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EC" w:rsidRDefault="00327DF1">
      <w:r>
        <w:rPr>
          <w:rFonts w:ascii="Arial" w:eastAsia="Arial" w:hAnsi="Arial" w:cs="Arial"/>
          <w:sz w:val="26"/>
          <w:szCs w:val="26"/>
          <w:lang w:eastAsia="ru-RU"/>
        </w:rPr>
        <w:t xml:space="preserve"> </w:t>
      </w:r>
    </w:p>
    <w:p w:rsidR="00C93BEC" w:rsidRDefault="00327DF1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EC" w:rsidRDefault="00327DF1">
      <w:pPr>
        <w:jc w:val="center"/>
        <w:rPr>
          <w:rFonts w:ascii="Arial" w:hAnsi="Arial" w:cs="Arial"/>
          <w:b/>
          <w:caps/>
          <w:spacing w:val="30"/>
          <w:sz w:val="32"/>
          <w:szCs w:val="32"/>
          <w:lang w:eastAsia="en-US" w:bidi="en-US"/>
        </w:rPr>
      </w:pPr>
      <w:r>
        <w:rPr>
          <w:rFonts w:ascii="Arial" w:hAnsi="Arial" w:cs="Arial"/>
          <w:b/>
          <w:caps/>
          <w:spacing w:val="30"/>
          <w:sz w:val="32"/>
          <w:szCs w:val="32"/>
          <w:lang w:eastAsia="en-US" w:bidi="en-US"/>
        </w:rPr>
        <w:t xml:space="preserve">Администрация </w:t>
      </w:r>
    </w:p>
    <w:p w:rsidR="00C93BEC" w:rsidRDefault="00327DF1">
      <w:pPr>
        <w:jc w:val="center"/>
      </w:pPr>
      <w:r>
        <w:rPr>
          <w:rFonts w:ascii="Arial" w:hAnsi="Arial" w:cs="Arial"/>
          <w:b/>
          <w:caps/>
          <w:spacing w:val="30"/>
          <w:sz w:val="32"/>
          <w:szCs w:val="32"/>
          <w:lang w:eastAsia="en-US" w:bidi="en-US"/>
        </w:rPr>
        <w:t>Уватского муниципального района</w:t>
      </w:r>
    </w:p>
    <w:p w:rsidR="00C93BEC" w:rsidRDefault="00327DF1">
      <w:pPr>
        <w:spacing w:before="160"/>
        <w:jc w:val="center"/>
      </w:pPr>
      <w:r>
        <w:rPr>
          <w:rFonts w:ascii="Arial" w:hAnsi="Arial" w:cs="Arial"/>
          <w:b/>
          <w:caps/>
          <w:spacing w:val="30"/>
          <w:sz w:val="36"/>
          <w:szCs w:val="36"/>
          <w:lang w:eastAsia="en-US" w:bidi="en-US"/>
        </w:rPr>
        <w:t>Постановление</w:t>
      </w:r>
    </w:p>
    <w:p w:rsidR="00C93BEC" w:rsidRDefault="00C93BEC">
      <w:pPr>
        <w:jc w:val="center"/>
      </w:pPr>
    </w:p>
    <w:p w:rsidR="00C93BEC" w:rsidRDefault="00327DF1">
      <w:pPr>
        <w:spacing w:before="120"/>
        <w:jc w:val="both"/>
      </w:pPr>
      <w:r>
        <w:rPr>
          <w:rFonts w:ascii="Arial" w:hAnsi="Arial" w:cs="Arial"/>
          <w:sz w:val="26"/>
          <w:szCs w:val="26"/>
        </w:rPr>
        <w:t xml:space="preserve">ДД. ММ. 2021 г.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с. Уват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№ 00</w:t>
      </w:r>
    </w:p>
    <w:tbl>
      <w:tblPr>
        <w:tblW w:w="10031" w:type="dxa"/>
        <w:tblInd w:w="-10" w:type="dxa"/>
        <w:tblLook w:val="0000" w:firstRow="0" w:lastRow="0" w:firstColumn="0" w:lastColumn="0" w:noHBand="0" w:noVBand="0"/>
      </w:tblPr>
      <w:tblGrid>
        <w:gridCol w:w="10031"/>
      </w:tblGrid>
      <w:tr w:rsidR="00C93BEC">
        <w:tc>
          <w:tcPr>
            <w:tcW w:w="10031" w:type="dxa"/>
            <w:shd w:val="clear" w:color="auto" w:fill="auto"/>
          </w:tcPr>
          <w:p w:rsidR="00C93BEC" w:rsidRDefault="00C93BEC">
            <w:pPr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  <w:p w:rsidR="00C93BEC" w:rsidRDefault="00327DF1">
            <w:pPr>
              <w:spacing w:line="276" w:lineRule="auto"/>
              <w:ind w:firstLine="720"/>
              <w:jc w:val="center"/>
            </w:pPr>
            <w:bookmarkStart w:id="0" w:name="__DdeLink__13582_618415012"/>
            <w:bookmarkStart w:id="1" w:name="__DdeLink__11280_2146495082"/>
            <w:r>
              <w:rPr>
                <w:rFonts w:ascii="Arial" w:hAnsi="Arial" w:cs="Arial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от 15.04.2016 № 65 «Об утверждении муниципальной программы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«Переселение граждан из непригодных для проживания жилых помещений и многоквартирных домов, признанных аварийными и подлежащими сносу» на </w:t>
            </w:r>
            <w:bookmarkEnd w:id="0"/>
            <w:bookmarkEnd w:id="1"/>
            <w:r>
              <w:rPr>
                <w:rFonts w:ascii="Arial" w:hAnsi="Arial" w:cs="Arial"/>
                <w:sz w:val="26"/>
                <w:szCs w:val="26"/>
              </w:rPr>
              <w:t>2021-2023 годы»</w:t>
            </w:r>
          </w:p>
        </w:tc>
      </w:tr>
    </w:tbl>
    <w:p w:rsidR="00C93BEC" w:rsidRDefault="00C93BEC">
      <w:pPr>
        <w:spacing w:before="120"/>
        <w:ind w:firstLine="720"/>
        <w:jc w:val="both"/>
        <w:rPr>
          <w:rFonts w:ascii="Arial" w:hAnsi="Arial" w:cs="Arial"/>
          <w:sz w:val="26"/>
          <w:szCs w:val="26"/>
        </w:rPr>
      </w:pPr>
    </w:p>
    <w:p w:rsidR="00C93BEC" w:rsidRDefault="00327DF1">
      <w:pPr>
        <w:spacing w:before="120" w:line="276" w:lineRule="auto"/>
        <w:ind w:firstLine="720"/>
        <w:jc w:val="both"/>
      </w:pPr>
      <w:proofErr w:type="gramStart"/>
      <w:r>
        <w:rPr>
          <w:rFonts w:ascii="Arial" w:hAnsi="Arial" w:cs="Arial"/>
          <w:sz w:val="26"/>
          <w:szCs w:val="26"/>
        </w:rPr>
        <w:t xml:space="preserve">В соответствии со ст.179 Бюджетного кодекса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Тюменской области, постановлением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10.10.2017 №185 «О формировании, реализации и оценке эффективности муниципальных программ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района»:</w:t>
      </w:r>
      <w:proofErr w:type="gramEnd"/>
    </w:p>
    <w:p w:rsidR="00C93BEC" w:rsidRDefault="00327DF1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>
        <w:rPr>
          <w:rFonts w:ascii="Arial" w:hAnsi="Arial" w:cs="Arial"/>
          <w:sz w:val="26"/>
          <w:szCs w:val="26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района от 15.04.2016 №65 «Об утверждении муниципальной программы </w:t>
      </w:r>
      <w:r>
        <w:rPr>
          <w:rFonts w:ascii="Arial" w:hAnsi="Arial" w:cs="Arial"/>
          <w:bCs/>
          <w:sz w:val="26"/>
          <w:szCs w:val="26"/>
        </w:rPr>
        <w:t xml:space="preserve">«Переселение граждан из непригодных для проживания жилых помещений и многоквартирных домов, признанных аварийными и подлежащими сносу» на 2021-2023 годы» (в редакции постановлений Администрации </w:t>
      </w:r>
      <w:proofErr w:type="spellStart"/>
      <w:r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муниципального района от 30.03.2017 №58, от 28.06.2017 №124, от 19.09.2017 № 170, от 31.10.2017 №206, от 13.03.2018 №43, от 13.11.2018 №187, от 26.02.2019 №27, от 18.02.2020 №31, от 04.08.2020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proofErr w:type="gramStart"/>
      <w:r>
        <w:rPr>
          <w:rFonts w:ascii="Arial" w:hAnsi="Arial" w:cs="Arial"/>
          <w:sz w:val="26"/>
          <w:szCs w:val="26"/>
        </w:rPr>
        <w:t>240, от 10.11.2020 №314, от 16.02.2021 №26</w:t>
      </w:r>
      <w:r>
        <w:rPr>
          <w:rFonts w:ascii="Arial" w:hAnsi="Arial" w:cs="Arial"/>
          <w:bCs/>
          <w:sz w:val="26"/>
          <w:szCs w:val="26"/>
        </w:rPr>
        <w:t>) (далее по тексту – постановление) следующие изменения:</w:t>
      </w:r>
      <w:proofErr w:type="gramEnd"/>
    </w:p>
    <w:p w:rsidR="00C93BEC" w:rsidRDefault="00327DF1">
      <w:pPr>
        <w:tabs>
          <w:tab w:val="left" w:pos="1080"/>
        </w:tabs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в наименовании, в пункте 1 постановления слова «2021</w:t>
      </w:r>
      <w:r>
        <w:rPr>
          <w:rFonts w:ascii="Arial" w:hAnsi="Arial" w:cs="Arial"/>
          <w:sz w:val="26"/>
          <w:szCs w:val="26"/>
        </w:rPr>
        <w:noBreakHyphen/>
        <w:t>2023» заменить на «2022-2024»;</w:t>
      </w:r>
    </w:p>
    <w:p w:rsidR="00C93BEC" w:rsidRDefault="00327DF1">
      <w:pPr>
        <w:tabs>
          <w:tab w:val="left" w:pos="1080"/>
        </w:tabs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в пункте 2 постановления слова «за 2020 год» </w:t>
      </w:r>
      <w:proofErr w:type="gramStart"/>
      <w:r>
        <w:rPr>
          <w:rFonts w:ascii="Arial" w:hAnsi="Arial" w:cs="Arial"/>
          <w:sz w:val="26"/>
          <w:szCs w:val="26"/>
        </w:rPr>
        <w:t>заменить на слова</w:t>
      </w:r>
      <w:proofErr w:type="gramEnd"/>
      <w:r>
        <w:rPr>
          <w:rFonts w:ascii="Arial" w:hAnsi="Arial" w:cs="Arial"/>
          <w:sz w:val="26"/>
          <w:szCs w:val="26"/>
        </w:rPr>
        <w:t xml:space="preserve"> «за 2021 год»;</w:t>
      </w:r>
    </w:p>
    <w:p w:rsidR="00C93BEC" w:rsidRDefault="00327DF1">
      <w:pPr>
        <w:tabs>
          <w:tab w:val="left" w:pos="1080"/>
        </w:tabs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пункт 5 постановления изложить в следующей редакции:</w:t>
      </w:r>
    </w:p>
    <w:p w:rsidR="00C93BEC" w:rsidRDefault="00327DF1">
      <w:pPr>
        <w:tabs>
          <w:tab w:val="left" w:pos="1080"/>
        </w:tabs>
        <w:spacing w:line="264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«5. Настоящее постановление вступает в силу со дня его обнародования и распространяет свое действие на правоотношения, возникшие с 01.01.2022, за исключением пункта 2 настоящего постановления, распространяющего свое действие на правоотношения с 01.01.2021 по 31.12.2021.»; </w:t>
      </w:r>
    </w:p>
    <w:p w:rsidR="00C93BEC" w:rsidRDefault="00327DF1">
      <w:pPr>
        <w:tabs>
          <w:tab w:val="left" w:pos="1080"/>
        </w:tabs>
        <w:spacing w:line="264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приложение к постановлению изложить в новой редакции согласно приложению к настоящему постановлению.</w:t>
      </w:r>
    </w:p>
    <w:p w:rsidR="00C93BEC" w:rsidRDefault="00C93BEC">
      <w:pPr>
        <w:tabs>
          <w:tab w:val="left" w:pos="1080"/>
        </w:tabs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3BEC" w:rsidRDefault="00327DF1">
      <w:pPr>
        <w:tabs>
          <w:tab w:val="left" w:pos="1080"/>
        </w:tabs>
        <w:spacing w:line="276" w:lineRule="auto"/>
        <w:ind w:firstLine="567"/>
        <w:jc w:val="both"/>
      </w:pPr>
      <w:r>
        <w:rPr>
          <w:rFonts w:ascii="Arial" w:hAnsi="Arial" w:cs="Arial"/>
          <w:bCs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 xml:space="preserve">Сектору делопроизводства, документационного обеспечения и контроля Аппарата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(А.Ю. Васильева) настоящее постановление:</w:t>
      </w:r>
    </w:p>
    <w:p w:rsidR="00C93BEC" w:rsidRDefault="00327DF1">
      <w:pPr>
        <w:tabs>
          <w:tab w:val="left" w:pos="1080"/>
        </w:tabs>
        <w:spacing w:line="276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а) обнародовать путем его размещения на информационных стендах в местах, установленных Администрацией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C93BEC" w:rsidRDefault="00327DF1">
      <w:pPr>
        <w:tabs>
          <w:tab w:val="left" w:pos="1080"/>
        </w:tabs>
        <w:spacing w:line="276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б) разместить на официальном сайте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C93BEC" w:rsidRDefault="00327DF1">
      <w:pPr>
        <w:tabs>
          <w:tab w:val="left" w:pos="1080"/>
        </w:tabs>
        <w:spacing w:line="276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3. </w:t>
      </w:r>
      <w:r>
        <w:rPr>
          <w:rFonts w:ascii="Arial" w:hAnsi="Arial" w:cs="Arial"/>
          <w:sz w:val="26"/>
          <w:szCs w:val="26"/>
          <w:lang w:eastAsia="ru-RU"/>
        </w:rPr>
        <w:t>Настоящее постановление вступает в силу со дня его обнародования и распространяет свое действие на правоотношения, возникшие с 01.01.2022.</w:t>
      </w:r>
    </w:p>
    <w:p w:rsidR="00C93BEC" w:rsidRDefault="00327DF1">
      <w:pPr>
        <w:tabs>
          <w:tab w:val="left" w:pos="1080"/>
        </w:tabs>
        <w:spacing w:line="276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муниципального района курирующего Управление имущественных отношений и земельный ресурсов.</w:t>
      </w:r>
    </w:p>
    <w:p w:rsidR="00C93BEC" w:rsidRDefault="00C93BEC">
      <w:pPr>
        <w:tabs>
          <w:tab w:val="left" w:pos="1080"/>
        </w:tabs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93BEC" w:rsidRDefault="00327DF1">
      <w:pPr>
        <w:tabs>
          <w:tab w:val="left" w:pos="7020"/>
        </w:tabs>
        <w:spacing w:before="360"/>
      </w:pPr>
      <w:r>
        <w:rPr>
          <w:rFonts w:ascii="Arial" w:hAnsi="Arial" w:cs="Arial"/>
          <w:sz w:val="26"/>
          <w:szCs w:val="26"/>
        </w:rPr>
        <w:t>Глава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         С.Г. </w:t>
      </w:r>
      <w:proofErr w:type="spellStart"/>
      <w:r>
        <w:rPr>
          <w:rFonts w:ascii="Arial" w:hAnsi="Arial" w:cs="Arial"/>
          <w:sz w:val="26"/>
          <w:szCs w:val="26"/>
        </w:rPr>
        <w:t>Путмин</w:t>
      </w:r>
      <w:proofErr w:type="spellEnd"/>
    </w:p>
    <w:p w:rsidR="00C93BEC" w:rsidRDefault="00327DF1">
      <w:pPr>
        <w:suppressAutoHyphens w:val="0"/>
        <w:rPr>
          <w:rFonts w:ascii="Arial" w:hAnsi="Arial" w:cs="Arial"/>
          <w:sz w:val="26"/>
          <w:szCs w:val="26"/>
        </w:rPr>
      </w:pPr>
      <w:r>
        <w:br w:type="page"/>
      </w:r>
    </w:p>
    <w:p w:rsidR="00C93BEC" w:rsidRDefault="00327DF1">
      <w:pPr>
        <w:tabs>
          <w:tab w:val="left" w:pos="6096"/>
        </w:tabs>
        <w:spacing w:before="120"/>
        <w:jc w:val="right"/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C93BEC" w:rsidRDefault="00327DF1">
      <w:pPr>
        <w:tabs>
          <w:tab w:val="left" w:pos="6096"/>
        </w:tabs>
        <w:jc w:val="right"/>
      </w:pPr>
      <w:r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C93BEC" w:rsidRDefault="00327DF1">
      <w:pPr>
        <w:tabs>
          <w:tab w:val="left" w:pos="6096"/>
        </w:tabs>
        <w:jc w:val="right"/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C93BEC" w:rsidRDefault="00327DF1">
      <w:pPr>
        <w:tabs>
          <w:tab w:val="left" w:pos="6096"/>
        </w:tabs>
        <w:jc w:val="right"/>
      </w:pPr>
      <w:r>
        <w:rPr>
          <w:rFonts w:ascii="Arial" w:hAnsi="Arial" w:cs="Arial"/>
          <w:sz w:val="26"/>
          <w:szCs w:val="26"/>
        </w:rPr>
        <w:t xml:space="preserve">от ДД. </w:t>
      </w:r>
      <w:proofErr w:type="gramStart"/>
      <w:r>
        <w:rPr>
          <w:rFonts w:ascii="Arial" w:hAnsi="Arial" w:cs="Arial"/>
          <w:sz w:val="26"/>
          <w:szCs w:val="26"/>
        </w:rPr>
        <w:t>ММ</w:t>
      </w:r>
      <w:proofErr w:type="gramEnd"/>
      <w:r>
        <w:rPr>
          <w:rFonts w:ascii="Arial" w:hAnsi="Arial" w:cs="Arial"/>
          <w:sz w:val="26"/>
          <w:szCs w:val="26"/>
        </w:rPr>
        <w:t>. 2021 г. № 00</w:t>
      </w:r>
    </w:p>
    <w:p w:rsidR="00C93BEC" w:rsidRDefault="00C93BEC">
      <w:pPr>
        <w:pStyle w:val="1"/>
        <w:spacing w:before="120" w:after="120"/>
        <w:rPr>
          <w:b w:val="0"/>
          <w:szCs w:val="26"/>
        </w:rPr>
      </w:pPr>
    </w:p>
    <w:p w:rsidR="00C93BEC" w:rsidRDefault="00C93BEC">
      <w:pPr>
        <w:pStyle w:val="1"/>
        <w:spacing w:before="120" w:after="120"/>
        <w:rPr>
          <w:b w:val="0"/>
          <w:szCs w:val="26"/>
        </w:rPr>
      </w:pPr>
    </w:p>
    <w:p w:rsidR="00C93BEC" w:rsidRDefault="00C93BEC">
      <w:pPr>
        <w:pStyle w:val="1"/>
        <w:spacing w:before="120" w:after="120"/>
        <w:rPr>
          <w:b w:val="0"/>
          <w:szCs w:val="26"/>
        </w:rPr>
      </w:pPr>
    </w:p>
    <w:p w:rsidR="00C93BEC" w:rsidRDefault="00C93BEC">
      <w:pPr>
        <w:pStyle w:val="1"/>
        <w:spacing w:before="120" w:after="120"/>
        <w:rPr>
          <w:b w:val="0"/>
          <w:szCs w:val="26"/>
        </w:rPr>
      </w:pPr>
    </w:p>
    <w:p w:rsidR="00C93BEC" w:rsidRDefault="00C93BEC">
      <w:pPr>
        <w:pStyle w:val="1"/>
        <w:spacing w:before="120" w:after="120"/>
        <w:rPr>
          <w:b w:val="0"/>
          <w:szCs w:val="26"/>
        </w:rPr>
      </w:pPr>
    </w:p>
    <w:p w:rsidR="00C93BEC" w:rsidRDefault="00C93BEC">
      <w:pPr>
        <w:pStyle w:val="1"/>
        <w:spacing w:before="120" w:after="120"/>
        <w:rPr>
          <w:b w:val="0"/>
          <w:szCs w:val="26"/>
        </w:rPr>
      </w:pPr>
    </w:p>
    <w:p w:rsidR="00C93BEC" w:rsidRDefault="00C93BEC">
      <w:pPr>
        <w:pStyle w:val="1"/>
        <w:spacing w:before="120" w:after="120"/>
        <w:rPr>
          <w:b w:val="0"/>
          <w:szCs w:val="26"/>
        </w:rPr>
      </w:pPr>
    </w:p>
    <w:p w:rsidR="00C93BEC" w:rsidRDefault="00C93BEC">
      <w:pPr>
        <w:pStyle w:val="1"/>
        <w:spacing w:before="120" w:after="120"/>
        <w:rPr>
          <w:b w:val="0"/>
          <w:szCs w:val="26"/>
        </w:rPr>
      </w:pPr>
    </w:p>
    <w:p w:rsidR="00C93BEC" w:rsidRDefault="00C93BEC">
      <w:pPr>
        <w:pStyle w:val="1"/>
        <w:spacing w:before="120" w:after="120"/>
        <w:rPr>
          <w:b w:val="0"/>
          <w:szCs w:val="26"/>
        </w:rPr>
      </w:pPr>
    </w:p>
    <w:p w:rsidR="00C93BEC" w:rsidRDefault="00C93BEC">
      <w:pPr>
        <w:pStyle w:val="1"/>
        <w:spacing w:before="120" w:after="120"/>
        <w:rPr>
          <w:b w:val="0"/>
          <w:szCs w:val="26"/>
        </w:rPr>
      </w:pPr>
    </w:p>
    <w:p w:rsidR="00C93BEC" w:rsidRDefault="00C93BEC">
      <w:pPr>
        <w:pStyle w:val="1"/>
        <w:spacing w:before="120" w:after="120"/>
        <w:rPr>
          <w:b w:val="0"/>
          <w:szCs w:val="26"/>
        </w:rPr>
      </w:pPr>
    </w:p>
    <w:p w:rsidR="00C93BEC" w:rsidRDefault="00327DF1">
      <w:pPr>
        <w:jc w:val="center"/>
      </w:pPr>
      <w:r>
        <w:rPr>
          <w:rFonts w:ascii="Arial" w:hAnsi="Arial" w:cs="Arial"/>
          <w:b/>
          <w:sz w:val="26"/>
          <w:szCs w:val="26"/>
        </w:rPr>
        <w:t>МУНИЦИПАЛЬНАЯ ПРОГРАММА</w:t>
      </w:r>
    </w:p>
    <w:p w:rsidR="00C93BEC" w:rsidRDefault="00327DF1">
      <w:pPr>
        <w:jc w:val="center"/>
      </w:pPr>
      <w:r>
        <w:rPr>
          <w:rFonts w:ascii="Arial" w:hAnsi="Arial" w:cs="Arial"/>
          <w:b/>
          <w:sz w:val="26"/>
          <w:szCs w:val="26"/>
        </w:rPr>
        <w:t>«Переселение граждан из непригодных для проживания жилых помещений и многоквартирных домов, признанных аварийными и подлежащими сносу» на 2022-2024 годы</w:t>
      </w:r>
    </w:p>
    <w:p w:rsidR="00C93BEC" w:rsidRDefault="00C93BEC">
      <w:pPr>
        <w:spacing w:before="240" w:after="240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C93BEC" w:rsidRDefault="00C93BEC">
      <w:pPr>
        <w:rPr>
          <w:rFonts w:ascii="Arial" w:hAnsi="Arial" w:cs="Arial"/>
          <w:b/>
          <w:bCs/>
          <w:sz w:val="26"/>
          <w:szCs w:val="26"/>
        </w:rPr>
      </w:pPr>
    </w:p>
    <w:p w:rsidR="00C93BEC" w:rsidRDefault="00C93BEC">
      <w:pPr>
        <w:rPr>
          <w:rFonts w:ascii="Arial" w:hAnsi="Arial" w:cs="Arial"/>
          <w:b/>
          <w:bCs/>
          <w:sz w:val="26"/>
          <w:szCs w:val="26"/>
        </w:rPr>
      </w:pPr>
    </w:p>
    <w:p w:rsidR="00C93BEC" w:rsidRDefault="00C93BEC">
      <w:pPr>
        <w:rPr>
          <w:rFonts w:ascii="Arial" w:hAnsi="Arial" w:cs="Arial"/>
          <w:b/>
          <w:bCs/>
          <w:sz w:val="26"/>
          <w:szCs w:val="26"/>
        </w:rPr>
      </w:pPr>
    </w:p>
    <w:p w:rsidR="00C93BEC" w:rsidRDefault="00C93BEC">
      <w:pPr>
        <w:rPr>
          <w:rFonts w:ascii="Arial" w:hAnsi="Arial" w:cs="Arial"/>
          <w:b/>
          <w:bCs/>
          <w:sz w:val="26"/>
          <w:szCs w:val="26"/>
        </w:rPr>
      </w:pPr>
    </w:p>
    <w:p w:rsidR="00C93BEC" w:rsidRDefault="00C93BEC">
      <w:pPr>
        <w:rPr>
          <w:rFonts w:ascii="Arial" w:hAnsi="Arial" w:cs="Arial"/>
          <w:b/>
          <w:bCs/>
          <w:sz w:val="26"/>
          <w:szCs w:val="26"/>
        </w:rPr>
      </w:pPr>
    </w:p>
    <w:p w:rsidR="00C93BEC" w:rsidRDefault="00C93BEC">
      <w:pPr>
        <w:rPr>
          <w:rFonts w:ascii="Arial" w:hAnsi="Arial" w:cs="Arial"/>
          <w:b/>
          <w:bCs/>
          <w:sz w:val="26"/>
          <w:szCs w:val="26"/>
        </w:rPr>
      </w:pPr>
    </w:p>
    <w:p w:rsidR="00C93BEC" w:rsidRDefault="00C93BEC">
      <w:pPr>
        <w:rPr>
          <w:rFonts w:ascii="Arial" w:hAnsi="Arial" w:cs="Arial"/>
          <w:b/>
          <w:bCs/>
          <w:sz w:val="26"/>
          <w:szCs w:val="26"/>
        </w:rPr>
      </w:pPr>
    </w:p>
    <w:p w:rsidR="00C93BEC" w:rsidRDefault="00C93BEC">
      <w:pPr>
        <w:rPr>
          <w:rFonts w:ascii="Arial" w:hAnsi="Arial" w:cs="Arial"/>
          <w:b/>
          <w:bCs/>
          <w:sz w:val="26"/>
          <w:szCs w:val="26"/>
        </w:rPr>
      </w:pPr>
    </w:p>
    <w:p w:rsidR="00C93BEC" w:rsidRDefault="00C93BEC">
      <w:pPr>
        <w:rPr>
          <w:rFonts w:ascii="Arial" w:hAnsi="Arial" w:cs="Arial"/>
          <w:sz w:val="26"/>
          <w:szCs w:val="26"/>
        </w:rPr>
      </w:pPr>
    </w:p>
    <w:p w:rsidR="00C93BEC" w:rsidRDefault="00C93BEC">
      <w:pPr>
        <w:rPr>
          <w:rFonts w:ascii="Arial" w:hAnsi="Arial" w:cs="Arial"/>
          <w:sz w:val="26"/>
          <w:szCs w:val="26"/>
        </w:rPr>
      </w:pPr>
    </w:p>
    <w:p w:rsidR="00C93BEC" w:rsidRDefault="00C93BEC">
      <w:pPr>
        <w:rPr>
          <w:rFonts w:ascii="Arial" w:hAnsi="Arial" w:cs="Arial"/>
          <w:sz w:val="26"/>
          <w:szCs w:val="26"/>
        </w:rPr>
      </w:pPr>
    </w:p>
    <w:p w:rsidR="00C93BEC" w:rsidRDefault="00C93BEC">
      <w:pPr>
        <w:rPr>
          <w:rFonts w:ascii="Arial" w:hAnsi="Arial" w:cs="Arial"/>
          <w:sz w:val="26"/>
          <w:szCs w:val="26"/>
        </w:rPr>
      </w:pPr>
    </w:p>
    <w:p w:rsidR="00C93BEC" w:rsidRDefault="00C93BEC">
      <w:pPr>
        <w:rPr>
          <w:rFonts w:ascii="Arial" w:hAnsi="Arial" w:cs="Arial"/>
          <w:sz w:val="26"/>
          <w:szCs w:val="26"/>
        </w:rPr>
      </w:pPr>
    </w:p>
    <w:p w:rsidR="00C93BEC" w:rsidRDefault="00C93BEC">
      <w:pPr>
        <w:rPr>
          <w:rFonts w:ascii="Arial" w:hAnsi="Arial" w:cs="Arial"/>
          <w:sz w:val="26"/>
          <w:szCs w:val="26"/>
        </w:rPr>
      </w:pPr>
    </w:p>
    <w:p w:rsidR="00C93BEC" w:rsidRDefault="00C93BEC">
      <w:pPr>
        <w:rPr>
          <w:rFonts w:ascii="Arial" w:hAnsi="Arial" w:cs="Arial"/>
          <w:sz w:val="26"/>
          <w:szCs w:val="26"/>
        </w:rPr>
      </w:pPr>
    </w:p>
    <w:p w:rsidR="00C93BEC" w:rsidRDefault="00C93BEC">
      <w:pPr>
        <w:rPr>
          <w:rFonts w:ascii="Arial" w:hAnsi="Arial" w:cs="Arial"/>
          <w:sz w:val="26"/>
          <w:szCs w:val="26"/>
        </w:rPr>
      </w:pPr>
    </w:p>
    <w:p w:rsidR="00C93BEC" w:rsidRDefault="00327DF1">
      <w:pPr>
        <w:tabs>
          <w:tab w:val="left" w:pos="3660"/>
        </w:tabs>
        <w:jc w:val="center"/>
      </w:pPr>
      <w:r>
        <w:rPr>
          <w:rFonts w:ascii="Arial" w:hAnsi="Arial" w:cs="Arial"/>
          <w:sz w:val="26"/>
          <w:szCs w:val="26"/>
        </w:rPr>
        <w:t>с. Уват</w:t>
      </w:r>
    </w:p>
    <w:p w:rsidR="00C93BEC" w:rsidRDefault="00327DF1">
      <w:pPr>
        <w:tabs>
          <w:tab w:val="left" w:pos="3660"/>
        </w:tabs>
        <w:jc w:val="center"/>
      </w:pPr>
      <w:r>
        <w:rPr>
          <w:rFonts w:ascii="Arial" w:hAnsi="Arial" w:cs="Arial"/>
          <w:sz w:val="26"/>
          <w:szCs w:val="26"/>
        </w:rPr>
        <w:t>2021 год</w:t>
      </w:r>
      <w:r>
        <w:br w:type="page"/>
      </w:r>
    </w:p>
    <w:p w:rsidR="00C93BEC" w:rsidRDefault="00327DF1">
      <w:pPr>
        <w:pStyle w:val="1"/>
        <w:rPr>
          <w:sz w:val="24"/>
          <w:szCs w:val="24"/>
        </w:rPr>
      </w:pPr>
      <w:bookmarkStart w:id="2" w:name="_Toc496177473"/>
      <w:bookmarkStart w:id="3" w:name="_Toc496177983"/>
      <w:bookmarkStart w:id="4" w:name="_Toc496191778"/>
      <w:bookmarkEnd w:id="2"/>
      <w:bookmarkEnd w:id="3"/>
      <w:bookmarkEnd w:id="4"/>
      <w:r>
        <w:rPr>
          <w:sz w:val="24"/>
          <w:szCs w:val="24"/>
        </w:rPr>
        <w:lastRenderedPageBreak/>
        <w:t>Паспорт программы</w:t>
      </w:r>
    </w:p>
    <w:p w:rsidR="00C93BEC" w:rsidRDefault="00327D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«Переселение граждан из непригодных для проживания жилых помещений и многоквартирных домов, признанных аварийными и подлежащими сносу» на 2022-2024 годы</w:t>
      </w:r>
    </w:p>
    <w:p w:rsidR="00C93BEC" w:rsidRDefault="00C93BEC">
      <w:pPr>
        <w:jc w:val="center"/>
        <w:rPr>
          <w:b/>
        </w:rPr>
      </w:pPr>
    </w:p>
    <w:tbl>
      <w:tblPr>
        <w:tblW w:w="10178" w:type="dxa"/>
        <w:tblInd w:w="-1" w:type="dxa"/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1887"/>
        <w:gridCol w:w="1120"/>
        <w:gridCol w:w="1133"/>
        <w:gridCol w:w="1046"/>
        <w:gridCol w:w="1427"/>
        <w:gridCol w:w="1379"/>
      </w:tblGrid>
      <w:tr w:rsidR="00C93BEC">
        <w:trPr>
          <w:trHeight w:val="374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99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  <w:sz w:val="24"/>
                <w:szCs w:val="24"/>
              </w:rPr>
              <w:t xml:space="preserve">Управление имущественных отношений и земельных ресурсов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C93BEC">
        <w:trPr>
          <w:trHeight w:val="836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99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3BEC" w:rsidRDefault="00327DF1">
            <w:pPr>
              <w:spacing w:after="12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МКУ «Дирекция по управлению муниципальным хозяйством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</w:tr>
      <w:tr w:rsidR="00C93BEC">
        <w:trPr>
          <w:trHeight w:val="836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99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3BEC" w:rsidRDefault="00327DF1">
            <w:pPr>
              <w:ind w:hanging="1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Ликвидация многоквартирных домов, признанных в установленном порядке аварийными и подлежащими сносу или реконструкции, расположенных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</w:tr>
      <w:tr w:rsidR="00C93BEC">
        <w:trPr>
          <w:trHeight w:val="836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99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3BEC" w:rsidRDefault="00327DF1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а) расселение аварийных многоквартирных домов;</w:t>
            </w:r>
          </w:p>
          <w:p w:rsidR="00C93BEC" w:rsidRDefault="00327DF1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б) снижение доли аварийного жилищного фонда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муниципальном районе;</w:t>
            </w:r>
          </w:p>
          <w:p w:rsidR="00C93BEC" w:rsidRDefault="00327DF1">
            <w:pPr>
              <w:spacing w:after="12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в) оптимизация и развитие территорий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района, занятых аварийным жилищным фондом</w:t>
            </w:r>
          </w:p>
        </w:tc>
      </w:tr>
      <w:tr w:rsidR="00C93BEC">
        <w:trPr>
          <w:trHeight w:val="271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tabs>
                <w:tab w:val="left" w:pos="0"/>
              </w:tabs>
              <w:ind w:right="-103"/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9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2022-2024 годы</w:t>
            </w:r>
          </w:p>
        </w:tc>
      </w:tr>
      <w:tr w:rsidR="00C93BEC">
        <w:trPr>
          <w:trHeight w:val="240"/>
        </w:trPr>
        <w:tc>
          <w:tcPr>
            <w:tcW w:w="21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327DF1">
            <w:pPr>
              <w:tabs>
                <w:tab w:val="left" w:pos="362"/>
                <w:tab w:val="left" w:pos="1967"/>
              </w:tabs>
              <w:snapToGrid w:val="0"/>
              <w:ind w:left="78" w:right="172"/>
            </w:pPr>
            <w:bookmarkStart w:id="5" w:name="_Hlk335224043"/>
            <w:bookmarkStart w:id="6" w:name="OLE_LINK2"/>
            <w:bookmarkStart w:id="7" w:name="OLE_LINK1"/>
            <w:bookmarkEnd w:id="5"/>
            <w:bookmarkEnd w:id="6"/>
            <w:bookmarkEnd w:id="7"/>
            <w:r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327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Финансирование, тыс. руб.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(план)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327DF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на 2022-2024 гг.:</w:t>
            </w:r>
          </w:p>
        </w:tc>
      </w:tr>
      <w:tr w:rsidR="00C93BEC">
        <w:trPr>
          <w:trHeight w:val="240"/>
        </w:trPr>
        <w:tc>
          <w:tcPr>
            <w:tcW w:w="21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C93BEC">
            <w:pPr>
              <w:suppressAutoHyphens w:val="0"/>
              <w:rPr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327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93BEC">
        <w:trPr>
          <w:trHeight w:val="240"/>
        </w:trPr>
        <w:tc>
          <w:tcPr>
            <w:tcW w:w="21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C93BEC">
            <w:pPr>
              <w:suppressAutoHyphens w:val="0"/>
              <w:rPr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327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431 985,02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19 555,31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66 409,18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115 964,49</w:t>
            </w:r>
          </w:p>
        </w:tc>
      </w:tr>
      <w:tr w:rsidR="00C93BEC">
        <w:trPr>
          <w:trHeight w:val="307"/>
        </w:trPr>
        <w:tc>
          <w:tcPr>
            <w:tcW w:w="21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C93BEC">
            <w:pPr>
              <w:suppressAutoHyphens w:val="0"/>
              <w:rPr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327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4 944,62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393,56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159,82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653,38</w:t>
            </w:r>
          </w:p>
        </w:tc>
      </w:tr>
      <w:tr w:rsidR="00C93BEC">
        <w:trPr>
          <w:trHeight w:val="240"/>
        </w:trPr>
        <w:tc>
          <w:tcPr>
            <w:tcW w:w="21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C93BEC">
            <w:pPr>
              <w:suppressAutoHyphens w:val="0"/>
              <w:rPr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436 929,64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19 948,87</w:t>
            </w:r>
          </w:p>
        </w:tc>
        <w:tc>
          <w:tcPr>
            <w:tcW w:w="1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66 569,00</w:t>
            </w:r>
          </w:p>
        </w:tc>
        <w:tc>
          <w:tcPr>
            <w:tcW w:w="1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30 100, 00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116 617,87</w:t>
            </w:r>
          </w:p>
        </w:tc>
      </w:tr>
      <w:tr w:rsidR="00C93BEC">
        <w:trPr>
          <w:trHeight w:val="240"/>
        </w:trPr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9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93BEC" w:rsidRDefault="00327DF1">
            <w:pPr>
              <w:ind w:firstLine="355"/>
              <w:jc w:val="both"/>
            </w:pPr>
            <w:r>
              <w:rPr>
                <w:rFonts w:ascii="Arial" w:hAnsi="Arial" w:cs="Arial"/>
                <w:sz w:val="24"/>
                <w:szCs w:val="26"/>
              </w:rPr>
              <w:t>Расселение не менее 18 371,3 м</w:t>
            </w:r>
            <w:proofErr w:type="gramStart"/>
            <w:r>
              <w:rPr>
                <w:rFonts w:ascii="Arial" w:hAnsi="Arial" w:cs="Arial"/>
                <w:sz w:val="24"/>
                <w:szCs w:val="26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непригодного для проживания жилья. Обеспечение сноса 387 жилых помещений, признанных непригодными для проживания или расположенных в многоквартирных домах, признанных аварийными и подлежащими сносу.</w:t>
            </w:r>
          </w:p>
          <w:p w:rsidR="00C93BEC" w:rsidRDefault="00327DF1">
            <w:pPr>
              <w:ind w:firstLine="355"/>
              <w:jc w:val="both"/>
            </w:pPr>
            <w:r>
              <w:rPr>
                <w:rFonts w:ascii="Arial" w:hAnsi="Arial" w:cs="Arial"/>
                <w:sz w:val="24"/>
                <w:szCs w:val="26"/>
              </w:rPr>
              <w:t>Общая площадь построенного или приобретенного жилья составит 25 016,3,0 м</w:t>
            </w:r>
            <w:proofErr w:type="gramStart"/>
            <w:r>
              <w:rPr>
                <w:rFonts w:ascii="Arial" w:hAnsi="Arial" w:cs="Arial"/>
                <w:sz w:val="24"/>
                <w:szCs w:val="26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>.</w:t>
            </w:r>
          </w:p>
          <w:p w:rsidR="00C93BEC" w:rsidRDefault="00327DF1">
            <w:pPr>
              <w:ind w:firstLine="355"/>
              <w:jc w:val="both"/>
            </w:pPr>
            <w:r>
              <w:rPr>
                <w:rFonts w:ascii="Arial" w:hAnsi="Arial" w:cs="Arial"/>
                <w:sz w:val="24"/>
                <w:szCs w:val="26"/>
              </w:rPr>
              <w:t>Количество переселенных семей составит 356.</w:t>
            </w:r>
          </w:p>
          <w:p w:rsidR="00C93BEC" w:rsidRDefault="00327DF1">
            <w:pPr>
              <w:ind w:firstLine="355"/>
              <w:jc w:val="both"/>
            </w:pPr>
            <w:r>
              <w:rPr>
                <w:rFonts w:ascii="Arial" w:hAnsi="Arial" w:cs="Arial"/>
                <w:sz w:val="24"/>
                <w:szCs w:val="26"/>
              </w:rPr>
              <w:t>Путем переселения в благоустроенное жилье будут обеспечены безопасные условия для 824 человек.</w:t>
            </w:r>
          </w:p>
          <w:p w:rsidR="00C93BEC" w:rsidRDefault="00327DF1">
            <w:pPr>
              <w:ind w:firstLine="355"/>
              <w:jc w:val="both"/>
            </w:pPr>
            <w:r>
              <w:rPr>
                <w:rFonts w:ascii="Arial" w:hAnsi="Arial" w:cs="Arial"/>
                <w:sz w:val="24"/>
                <w:szCs w:val="26"/>
              </w:rPr>
              <w:t>Переселение граждан, проживающих в непригодном для проживания и аварийном жилищном фонде, обеспечивает выполнение обязательств органов местного самоуправления перед гражданами, проживающими в неблагоприятных и небезопасных условиях, что снижает уровень социальной напряженности.</w:t>
            </w:r>
          </w:p>
          <w:p w:rsidR="00C93BEC" w:rsidRDefault="00327DF1">
            <w:pPr>
              <w:ind w:firstLine="355"/>
              <w:jc w:val="both"/>
            </w:pPr>
            <w:r>
              <w:rPr>
                <w:rFonts w:ascii="Arial" w:hAnsi="Arial" w:cs="Arial"/>
                <w:sz w:val="24"/>
                <w:szCs w:val="26"/>
              </w:rPr>
              <w:t xml:space="preserve">Улучшение архитектурного облика населенных пунктов </w:t>
            </w:r>
            <w:proofErr w:type="spellStart"/>
            <w:r>
              <w:rPr>
                <w:rFonts w:ascii="Arial" w:hAnsi="Arial" w:cs="Arial"/>
                <w:sz w:val="24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 xml:space="preserve"> муниципального района.</w:t>
            </w:r>
          </w:p>
          <w:p w:rsidR="00C93BEC" w:rsidRDefault="00327DF1">
            <w:pPr>
              <w:ind w:firstLine="355"/>
              <w:jc w:val="both"/>
            </w:pPr>
            <w:r>
              <w:rPr>
                <w:rFonts w:ascii="Arial" w:hAnsi="Arial" w:cs="Arial"/>
                <w:sz w:val="24"/>
                <w:szCs w:val="26"/>
              </w:rPr>
              <w:t xml:space="preserve">Снижение темпов роста непригодного для проживания жилищного фонда путем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ликвидации</w:t>
            </w:r>
            <w:proofErr w:type="gramEnd"/>
            <w:r>
              <w:rPr>
                <w:rFonts w:ascii="Arial" w:hAnsi="Arial" w:cs="Arial"/>
                <w:sz w:val="24"/>
                <w:szCs w:val="26"/>
              </w:rPr>
              <w:t xml:space="preserve"> существующего на 01.01.2022 жилищного фонда, признанного в установленном законодательством порядке непригодным для проживания или аварийным и подлежащим сносу</w:t>
            </w:r>
          </w:p>
        </w:tc>
      </w:tr>
    </w:tbl>
    <w:p w:rsidR="00C93BEC" w:rsidRDefault="00C93BEC"/>
    <w:p w:rsidR="00C93BEC" w:rsidRDefault="00C93BEC"/>
    <w:p w:rsidR="00C93BEC" w:rsidRDefault="00327DF1">
      <w:pPr>
        <w:suppressAutoHyphens w:val="0"/>
      </w:pPr>
      <w:r>
        <w:br w:type="page"/>
      </w:r>
    </w:p>
    <w:p w:rsidR="00C93BEC" w:rsidRDefault="00C93BEC"/>
    <w:p w:rsidR="00C93BEC" w:rsidRDefault="00327DF1">
      <w:pPr>
        <w:pStyle w:val="1"/>
      </w:pPr>
      <w:bookmarkStart w:id="8" w:name="_Toc496177474"/>
      <w:bookmarkStart w:id="9" w:name="_Toc496177984"/>
      <w:bookmarkStart w:id="10" w:name="_Toc496191779"/>
      <w:bookmarkEnd w:id="8"/>
      <w:bookmarkEnd w:id="9"/>
      <w:bookmarkEnd w:id="10"/>
      <w:r>
        <w:t xml:space="preserve">Раздел 1. Приоритеты и цели муниципальной политики </w:t>
      </w:r>
      <w:proofErr w:type="spellStart"/>
      <w:r>
        <w:t>Уватского</w:t>
      </w:r>
      <w:proofErr w:type="spellEnd"/>
      <w:r>
        <w:t xml:space="preserve"> муниципального района в жилищной сфере</w:t>
      </w:r>
    </w:p>
    <w:p w:rsidR="00C93BEC" w:rsidRDefault="00C93BEC">
      <w:pPr>
        <w:jc w:val="center"/>
      </w:pPr>
    </w:p>
    <w:p w:rsidR="00C93BEC" w:rsidRDefault="00327DF1">
      <w:pPr>
        <w:ind w:firstLine="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В соответствии со Стратегией социально-экономического развития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Уватского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муниципального района до 2030 года, утвержденной решением Думы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Уватского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муниципального района от 19.03.2020 №415 (далее по тексту – Стратегия) главным стратегическим приоритетом является повышение качества жизни населения на основе формирования модели конкурентоспособной экономики, обладающей долгосрочным потенциалом динамичного роста.</w:t>
      </w:r>
    </w:p>
    <w:p w:rsidR="00C93BEC" w:rsidRDefault="00327DF1">
      <w:pPr>
        <w:ind w:firstLine="567"/>
        <w:jc w:val="both"/>
      </w:pPr>
      <w:r>
        <w:rPr>
          <w:rFonts w:ascii="Arial" w:eastAsia="Arial" w:hAnsi="Arial" w:cs="Arial"/>
          <w:sz w:val="26"/>
          <w:szCs w:val="26"/>
        </w:rPr>
        <w:t xml:space="preserve">Главной целью Стратегии является развитие экономики и, как следствие, повышение качества жизни населения. Достижение главной цели становится возможным при реализации совокупности взаимосвязанных стратегических целей, в том числе </w:t>
      </w:r>
      <w:r>
        <w:rPr>
          <w:rFonts w:ascii="Arial" w:eastAsia="Arial" w:hAnsi="Arial" w:cs="Arial"/>
          <w:color w:val="000000"/>
          <w:sz w:val="26"/>
          <w:szCs w:val="26"/>
        </w:rPr>
        <w:t>в п</w:t>
      </w:r>
      <w:r>
        <w:rPr>
          <w:rFonts w:ascii="Arial" w:eastAsia="Arial" w:hAnsi="Arial" w:cs="Arial"/>
          <w:sz w:val="26"/>
          <w:szCs w:val="26"/>
        </w:rPr>
        <w:t>овышении обеспеченности населения благоустроенным жильем.</w:t>
      </w:r>
    </w:p>
    <w:p w:rsidR="00C93BEC" w:rsidRDefault="00327DF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Аварийный жилищный фонд не только ухудшает внешний облик территорий муниципальных образований, но и в первую очередь создает угрозу безопасного и благоприятного проживания в нем граждан.</w:t>
      </w:r>
    </w:p>
    <w:p w:rsidR="00C93BEC" w:rsidRDefault="00327DF1">
      <w:pPr>
        <w:shd w:val="clear" w:color="auto" w:fill="FFFFFF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Таким образом, ликвидация аварийного жилищного фонда и переселение граждан в благоустроенные жилые помещения соответствуют главному стратегическому приоритету развития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обозначенному в Стратегии, являются неотъемлемой частью реализации стратегической цели </w:t>
      </w:r>
      <w:r>
        <w:rPr>
          <w:rFonts w:ascii="Arial" w:eastAsia="Arial" w:hAnsi="Arial" w:cs="Arial"/>
          <w:sz w:val="26"/>
          <w:szCs w:val="26"/>
        </w:rPr>
        <w:t>повышения обеспеченности населения благоустроенным жильем</w:t>
      </w:r>
      <w:r>
        <w:rPr>
          <w:rFonts w:ascii="Arial" w:hAnsi="Arial" w:cs="Arial"/>
          <w:sz w:val="26"/>
          <w:szCs w:val="26"/>
        </w:rPr>
        <w:t>.</w:t>
      </w:r>
    </w:p>
    <w:p w:rsidR="00C93BEC" w:rsidRDefault="00327DF1">
      <w:pPr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Целью муниципальной программы </w:t>
      </w:r>
      <w:r>
        <w:rPr>
          <w:rFonts w:ascii="Arial" w:hAnsi="Arial" w:cs="Arial"/>
          <w:bCs/>
          <w:sz w:val="26"/>
          <w:szCs w:val="26"/>
        </w:rPr>
        <w:t xml:space="preserve">«Переселение граждан из непригодных для проживания жилых помещений и многоквартирных домов, признанных аварийными и подлежащими сносу» на </w:t>
      </w:r>
      <w:r>
        <w:rPr>
          <w:rFonts w:ascii="Arial" w:hAnsi="Arial" w:cs="Arial"/>
          <w:sz w:val="26"/>
          <w:szCs w:val="26"/>
        </w:rPr>
        <w:t xml:space="preserve">2022-2024 годы» (далее по тексту – Программа) является ликвидация многоквартирных домов, признанных в установленном порядке аварийными и подлежащими сносу или реконструкции, расположенных в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муниципальном районе.</w:t>
      </w:r>
    </w:p>
    <w:p w:rsidR="00C93BEC" w:rsidRDefault="00327DF1">
      <w:pPr>
        <w:ind w:firstLine="567"/>
        <w:jc w:val="both"/>
      </w:pPr>
      <w:r>
        <w:rPr>
          <w:rFonts w:ascii="Arial" w:hAnsi="Arial" w:cs="Arial"/>
          <w:sz w:val="26"/>
          <w:szCs w:val="26"/>
        </w:rPr>
        <w:t>Основными задачами Программы являются:</w:t>
      </w:r>
    </w:p>
    <w:p w:rsidR="00C93BEC" w:rsidRDefault="00327DF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расселение аварийных многоквартирных домов;</w:t>
      </w:r>
    </w:p>
    <w:p w:rsidR="00C93BEC" w:rsidRDefault="00327DF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снижение доли аварийного жилищного фонда в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муниципальном районе;</w:t>
      </w:r>
    </w:p>
    <w:p w:rsidR="00C93BEC" w:rsidRDefault="00327DF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оптимизация и развитие территорий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занятых аварийным жилищным фондом.</w:t>
      </w:r>
    </w:p>
    <w:p w:rsidR="00C93BEC" w:rsidRDefault="00C93BE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93BEC" w:rsidRDefault="00327DF1">
      <w:pPr>
        <w:pStyle w:val="1"/>
        <w:tabs>
          <w:tab w:val="left" w:pos="0"/>
        </w:tabs>
        <w:ind w:firstLine="709"/>
      </w:pPr>
      <w:bookmarkStart w:id="11" w:name="_Toc496177475"/>
      <w:bookmarkStart w:id="12" w:name="_Toc496177985"/>
      <w:bookmarkStart w:id="13" w:name="_Toc496191780"/>
      <w:bookmarkEnd w:id="11"/>
      <w:bookmarkEnd w:id="12"/>
      <w:bookmarkEnd w:id="13"/>
      <w:r>
        <w:t>Раздел 2. Система основных мероприятий муниципальной программы</w:t>
      </w:r>
    </w:p>
    <w:p w:rsidR="00C93BEC" w:rsidRDefault="00C93BEC">
      <w:pPr>
        <w:pStyle w:val="311"/>
        <w:spacing w:after="0"/>
        <w:ind w:firstLine="709"/>
        <w:jc w:val="both"/>
        <w:rPr>
          <w:rFonts w:ascii="Arial" w:hAnsi="Arial" w:cs="Arial"/>
          <w:b/>
        </w:rPr>
      </w:pPr>
    </w:p>
    <w:p w:rsidR="00C93BEC" w:rsidRDefault="00327DF1">
      <w:pPr>
        <w:ind w:firstLine="567"/>
        <w:jc w:val="both"/>
      </w:pPr>
      <w:r>
        <w:rPr>
          <w:rFonts w:ascii="Arial" w:hAnsi="Arial" w:cs="Arial"/>
          <w:sz w:val="26"/>
          <w:szCs w:val="26"/>
        </w:rPr>
        <w:t>В соответствии с поставленными целями и задачами система программных мероприятий включает в себя работу по следующим направлениям:</w:t>
      </w:r>
    </w:p>
    <w:p w:rsidR="00C93BEC" w:rsidRDefault="00327DF1">
      <w:pPr>
        <w:numPr>
          <w:ilvl w:val="0"/>
          <w:numId w:val="3"/>
        </w:numPr>
        <w:tabs>
          <w:tab w:val="left" w:pos="851"/>
          <w:tab w:val="left" w:pos="993"/>
        </w:tabs>
        <w:ind w:left="0" w:firstLine="624"/>
        <w:jc w:val="both"/>
      </w:pPr>
      <w:r>
        <w:rPr>
          <w:rFonts w:ascii="Arial" w:hAnsi="Arial" w:cs="Arial"/>
          <w:sz w:val="26"/>
          <w:szCs w:val="26"/>
        </w:rPr>
        <w:t>Признание жилых помещений непригодными для проживания и многоквартирных домов аварийными и подлежащими сносу или реконструкции, проведение экспертизы приобретенных для переселения жилых помещений, разработка проектов сноса расселенных домов.</w:t>
      </w:r>
    </w:p>
    <w:p w:rsidR="00C93BEC" w:rsidRDefault="00327DF1">
      <w:pPr>
        <w:tabs>
          <w:tab w:val="left" w:pos="851"/>
          <w:tab w:val="left" w:pos="993"/>
        </w:tabs>
        <w:ind w:firstLine="567"/>
        <w:jc w:val="both"/>
      </w:pPr>
      <w:proofErr w:type="gramStart"/>
      <w:r>
        <w:rPr>
          <w:rFonts w:ascii="Arial" w:hAnsi="Arial" w:cs="Arial"/>
          <w:sz w:val="26"/>
          <w:szCs w:val="26"/>
        </w:rPr>
        <w:t xml:space="preserve">Подготовка документов, необходимых для рассмотрения жилых помещений и многоквартирных домов межведомственной комиссией </w:t>
      </w:r>
      <w:r>
        <w:rPr>
          <w:rFonts w:ascii="Arial" w:hAnsi="Arial" w:cs="Arial"/>
          <w:color w:val="000000"/>
          <w:sz w:val="26"/>
          <w:szCs w:val="26"/>
          <w:lang w:bidi="en-US"/>
        </w:rPr>
        <w:t xml:space="preserve">по оценке и обследованию помещений в целях признания их жилыми помещениями, жилых помещений непригодными для проживания и многоквартирных домов аварийными и подлежащими сносу или реконструкции (далее по тексту – </w:t>
      </w:r>
      <w:r>
        <w:rPr>
          <w:rFonts w:ascii="Arial" w:hAnsi="Arial" w:cs="Arial"/>
          <w:color w:val="000000"/>
          <w:sz w:val="26"/>
          <w:szCs w:val="26"/>
          <w:lang w:bidi="en-US"/>
        </w:rPr>
        <w:lastRenderedPageBreak/>
        <w:t xml:space="preserve">Комиссия) может осуществляться за счет средств бюджета </w:t>
      </w:r>
      <w:proofErr w:type="spellStart"/>
      <w:r>
        <w:rPr>
          <w:rFonts w:ascii="Arial" w:hAnsi="Arial" w:cs="Arial"/>
          <w:color w:val="000000"/>
          <w:sz w:val="26"/>
          <w:szCs w:val="26"/>
          <w:lang w:bidi="en-US"/>
        </w:rPr>
        <w:t>Уватского</w:t>
      </w:r>
      <w:proofErr w:type="spellEnd"/>
      <w:r>
        <w:rPr>
          <w:rFonts w:ascii="Arial" w:hAnsi="Arial" w:cs="Arial"/>
          <w:color w:val="000000"/>
          <w:sz w:val="26"/>
          <w:szCs w:val="26"/>
          <w:lang w:bidi="en-US"/>
        </w:rPr>
        <w:t xml:space="preserve"> муниципального района, в случае если такие жилые помещения являются муниципальной собственностью.</w:t>
      </w:r>
      <w:proofErr w:type="gramEnd"/>
    </w:p>
    <w:p w:rsidR="00C93BEC" w:rsidRDefault="00327DF1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  <w:lang w:bidi="en-US"/>
        </w:rPr>
        <w:t>В случае если жилые помещения являются собственностью граждан, либо в многоквартирном доме преобладают частные жилые помещения, подготовка документов для рассмотрения Комиссией может осуществляться за счет сре</w:t>
      </w:r>
      <w:proofErr w:type="gramStart"/>
      <w:r>
        <w:rPr>
          <w:rFonts w:ascii="Arial" w:hAnsi="Arial" w:cs="Arial"/>
          <w:color w:val="000000"/>
          <w:sz w:val="26"/>
          <w:szCs w:val="26"/>
          <w:lang w:bidi="en-US"/>
        </w:rPr>
        <w:t>дств гр</w:t>
      </w:r>
      <w:proofErr w:type="gramEnd"/>
      <w:r>
        <w:rPr>
          <w:rFonts w:ascii="Arial" w:hAnsi="Arial" w:cs="Arial"/>
          <w:color w:val="000000"/>
          <w:sz w:val="26"/>
          <w:szCs w:val="26"/>
          <w:lang w:bidi="en-US"/>
        </w:rPr>
        <w:t>аждан - собственников жилых помещений.</w:t>
      </w:r>
    </w:p>
    <w:p w:rsidR="00C93BEC" w:rsidRDefault="00327DF1">
      <w:pPr>
        <w:ind w:firstLine="567"/>
        <w:jc w:val="both"/>
      </w:pPr>
      <w:r>
        <w:rPr>
          <w:rFonts w:ascii="Arial" w:hAnsi="Arial" w:cs="Arial"/>
          <w:color w:val="000000"/>
          <w:sz w:val="26"/>
          <w:szCs w:val="26"/>
          <w:lang w:bidi="en-US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z w:val="26"/>
          <w:szCs w:val="26"/>
          <w:lang w:bidi="en-US"/>
        </w:rPr>
        <w:t>Уватского</w:t>
      </w:r>
      <w:proofErr w:type="spellEnd"/>
      <w:r>
        <w:rPr>
          <w:rFonts w:ascii="Arial" w:hAnsi="Arial" w:cs="Arial"/>
          <w:color w:val="000000"/>
          <w:sz w:val="26"/>
          <w:szCs w:val="26"/>
          <w:lang w:bidi="en-US"/>
        </w:rPr>
        <w:t xml:space="preserve"> муниципального района проводит разъяснительную работу с населением о возможности признания </w:t>
      </w:r>
      <w:r>
        <w:rPr>
          <w:rFonts w:ascii="Arial" w:hAnsi="Arial" w:cs="Arial"/>
          <w:sz w:val="26"/>
          <w:szCs w:val="26"/>
        </w:rPr>
        <w:t>жилых помещений непригодными для проживания и многоквартирных домов аварийными и подлежащими сносу или реконструкции на основании документов, подготовленных за счет граждан.</w:t>
      </w:r>
    </w:p>
    <w:p w:rsidR="00C93BEC" w:rsidRDefault="00327DF1">
      <w:pPr>
        <w:ind w:firstLine="567"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Основания и порядок признания жилых помещений непригодными для проживания, многоквартирного дома аварийным и подлежащим сносу или реконструкции, а также перечень документов, необходимых для рассмотрения вопроса о пригодности (непригодности) помещения для проживания и признания многоквартирного дома аварийным </w:t>
      </w:r>
      <w:r>
        <w:rPr>
          <w:rFonts w:ascii="Arial" w:hAnsi="Arial" w:cs="Arial"/>
          <w:sz w:val="26"/>
          <w:szCs w:val="26"/>
        </w:rPr>
        <w:t>установлены в 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</w:t>
      </w:r>
      <w:proofErr w:type="gramEnd"/>
      <w:r>
        <w:rPr>
          <w:rFonts w:ascii="Arial" w:hAnsi="Arial" w:cs="Arial"/>
          <w:sz w:val="26"/>
          <w:szCs w:val="26"/>
        </w:rPr>
        <w:t xml:space="preserve"> Федерации от 28.01.2006 №47 (либо нормативным правовым актом, действовавшим на момент признания жилого помещения непригодным для проживания/жилого дома аварийным).</w:t>
      </w:r>
    </w:p>
    <w:p w:rsidR="00C93BEC" w:rsidRDefault="00327DF1">
      <w:pPr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 В соответствии со ст. 94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для проверки поставленных товаров Администрация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bidi="en-US"/>
        </w:rPr>
        <w:t>муниципального района как заказчик обязана провести экспертизу жилых помещений, приобретаемых для перес</w:t>
      </w:r>
      <w:r>
        <w:rPr>
          <w:rFonts w:ascii="Arial" w:hAnsi="Arial" w:cs="Arial"/>
          <w:sz w:val="26"/>
          <w:szCs w:val="26"/>
        </w:rPr>
        <w:t>еления граждан из аварийного жилищного фонда.</w:t>
      </w:r>
    </w:p>
    <w:p w:rsidR="00C93BEC" w:rsidRDefault="00327DF1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sz w:val="26"/>
          <w:szCs w:val="26"/>
        </w:rPr>
        <w:t xml:space="preserve">Составление и корректировка реестра жилых помещений, непригодных для проживания, и многоквартирных домов, признанных аварийными и подлежащими сносу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> муниципального района (приложение 4).</w:t>
      </w:r>
    </w:p>
    <w:p w:rsidR="00C93BEC" w:rsidRDefault="00327DF1">
      <w:pPr>
        <w:tabs>
          <w:tab w:val="left" w:pos="851"/>
        </w:tabs>
        <w:ind w:firstLine="567"/>
        <w:jc w:val="both"/>
      </w:pPr>
      <w:r>
        <w:rPr>
          <w:rFonts w:ascii="Arial" w:hAnsi="Arial" w:cs="Arial"/>
          <w:sz w:val="26"/>
          <w:szCs w:val="26"/>
        </w:rPr>
        <w:t>В данный реестр подлежат включению: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а) жилые </w:t>
      </w:r>
      <w:r>
        <w:rPr>
          <w:rFonts w:ascii="Arial" w:hAnsi="Arial" w:cs="Arial"/>
          <w:color w:val="000000"/>
          <w:sz w:val="26"/>
          <w:szCs w:val="26"/>
        </w:rPr>
        <w:t>помещения, находящиеся в муниципальной и частной собственности, в многоквартирных домах, признанные непригодными для проживания;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б) </w:t>
      </w:r>
      <w:r>
        <w:rPr>
          <w:rFonts w:ascii="Arial" w:hAnsi="Arial" w:cs="Arial"/>
          <w:color w:val="000000"/>
          <w:sz w:val="26"/>
          <w:szCs w:val="26"/>
          <w:lang w:bidi="en-US"/>
        </w:rPr>
        <w:t>муниципальные о</w:t>
      </w:r>
      <w:r>
        <w:rPr>
          <w:rFonts w:ascii="Arial" w:hAnsi="Arial" w:cs="Arial"/>
          <w:color w:val="000000"/>
          <w:sz w:val="26"/>
          <w:szCs w:val="26"/>
        </w:rPr>
        <w:t>дноквартирные дома, признанные непригодными для проживания;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в) многоквартирные дома, признанные аварийными и подлежащими сносу.  </w:t>
      </w:r>
    </w:p>
    <w:p w:rsidR="00C93BEC" w:rsidRDefault="00327DF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Реестр подлежит уточнению по мере необходимости. При этом уточняется объем аварийного жилищного фонда (исключение объектов в связи с расселением и сносом, включение по мере признания домов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аварийными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или непригодными), численность</w:t>
      </w:r>
      <w:r>
        <w:rPr>
          <w:rFonts w:ascii="Arial" w:hAnsi="Arial" w:cs="Arial"/>
          <w:sz w:val="26"/>
          <w:szCs w:val="26"/>
        </w:rPr>
        <w:t xml:space="preserve"> проживающего в нем населения, и, соответственно, уточняются объемы финансирования из областного и местного бюджетов.</w:t>
      </w:r>
    </w:p>
    <w:p w:rsidR="00C93BEC" w:rsidRDefault="00327DF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Сведения о жилых помещениях, признанных непригодными для проживания, и многоквартирных домах, признанных аварийными и подлежащими сносу, размещаются:</w:t>
      </w:r>
    </w:p>
    <w:p w:rsidR="00C93BEC" w:rsidRDefault="00327DF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на сайте https://www.reformagkh.ru/ в автоматизированной информационной системе «Реформа ЖКХ», являющейся публичным </w:t>
      </w:r>
      <w:r>
        <w:rPr>
          <w:rFonts w:ascii="Arial" w:hAnsi="Arial" w:cs="Arial"/>
          <w:sz w:val="26"/>
          <w:szCs w:val="26"/>
        </w:rPr>
        <w:lastRenderedPageBreak/>
        <w:t>источником данных об аварийном жилищном фонде Тюменской области Российской Федерации;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б) на Официальном портале органов государственной власти Тюменской области https://admtyumen.ru/opendata.htm в форме открытых данных. </w:t>
      </w:r>
    </w:p>
    <w:p w:rsidR="00C93BEC" w:rsidRDefault="00327DF1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82"/>
        </w:tabs>
        <w:spacing w:before="120"/>
        <w:ind w:left="0" w:firstLine="709"/>
        <w:jc w:val="both"/>
      </w:pPr>
      <w:r>
        <w:rPr>
          <w:rFonts w:ascii="Arial" w:hAnsi="Arial" w:cs="Arial"/>
          <w:sz w:val="26"/>
          <w:szCs w:val="26"/>
        </w:rPr>
        <w:t>Формирование нормативной правовой базы для переселения граждан из аварийного и непригодного для проживания жилищного фонда.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Правовое обеспечение переселения граждан из непригодного для проживания жилищного фонда осуществляется в соответствии с жилищным законодательством.</w:t>
      </w:r>
    </w:p>
    <w:p w:rsidR="00C93BEC" w:rsidRDefault="00327DF1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rPr>
          <w:rFonts w:ascii="Arial" w:hAnsi="Arial" w:cs="Arial"/>
          <w:sz w:val="26"/>
          <w:szCs w:val="26"/>
        </w:rPr>
        <w:t>Установление очередности сноса жилищного фонда, непригодного для проживания, и очередности переселения граждан.</w:t>
      </w:r>
    </w:p>
    <w:p w:rsidR="00C93BEC" w:rsidRDefault="00327DF1">
      <w:pPr>
        <w:tabs>
          <w:tab w:val="left" w:pos="851"/>
        </w:tabs>
        <w:ind w:firstLine="709"/>
        <w:jc w:val="both"/>
      </w:pPr>
      <w:r>
        <w:rPr>
          <w:rFonts w:ascii="Arial" w:hAnsi="Arial" w:cs="Arial"/>
          <w:sz w:val="26"/>
          <w:szCs w:val="26"/>
        </w:rPr>
        <w:t>Проведение технической экспертизы и инвентаризации непригодного для проживания жилищного фонда позволит классифицировать непригодный для проживания жилищный фонд по категориям возможностей его восстановления и определить очередность сноса того или иного строения.</w:t>
      </w:r>
    </w:p>
    <w:p w:rsidR="00C93BEC" w:rsidRDefault="00327DF1">
      <w:pPr>
        <w:tabs>
          <w:tab w:val="left" w:pos="851"/>
        </w:tabs>
        <w:ind w:firstLine="709"/>
        <w:jc w:val="both"/>
      </w:pPr>
      <w:proofErr w:type="gramStart"/>
      <w:r>
        <w:rPr>
          <w:rFonts w:ascii="Arial" w:hAnsi="Arial" w:cs="Arial"/>
          <w:sz w:val="26"/>
          <w:szCs w:val="26"/>
        </w:rPr>
        <w:t>Очередность предоставления жилья гражданам, проживающим в непригодном для проживания жилищном фонде, определяется Программой, в зависимости от установленной очередности сноса того или иного строения, отнесенного к непригодным для проживания и подлежащего сносу по территориальному принципу (по населенным пунктам) (приложение 3).</w:t>
      </w:r>
      <w:proofErr w:type="gramEnd"/>
    </w:p>
    <w:p w:rsidR="00C93BEC" w:rsidRDefault="00327DF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Проведение мероприятий, направленных на информирование граждан, проживающих в аварийном жилищном фонде, о порядке переселения.</w:t>
      </w:r>
    </w:p>
    <w:p w:rsidR="00C93BEC" w:rsidRDefault="00327DF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Проведение торгов и заключение муниципальных контрактов на приобретение жилых помещений в домах, введенных в эксплуатацию и в строящихся домах.</w:t>
      </w:r>
    </w:p>
    <w:p w:rsidR="00C93BEC" w:rsidRDefault="00327DF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Приемка жилых помещений, предоставляемых гражданам при переселении их из аварийного жилищного фонда, осуществляется комиссией с участием представителей заинтересованной общественности.</w:t>
      </w:r>
    </w:p>
    <w:p w:rsidR="00C93BEC" w:rsidRDefault="00327DF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Переселение граждан из аварийного и непригодного для проживания жилищного фонда. </w:t>
      </w:r>
    </w:p>
    <w:p w:rsidR="00C93BEC" w:rsidRDefault="00327DF1">
      <w:pPr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Гражданам, проживающим в жилых помещениях аварийного фонда по договорам социального найма, предоставляется другое благоустроенное жилое помещение по договору социального найма.</w:t>
      </w:r>
    </w:p>
    <w:p w:rsidR="00C93BEC" w:rsidRDefault="00327DF1">
      <w:pPr>
        <w:tabs>
          <w:tab w:val="left" w:pos="993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Гражданам, владеющим жилым помещением, признанным непригодным для проживания, на праве собственности, предоставляется по выбору:</w:t>
      </w:r>
    </w:p>
    <w:p w:rsidR="00C93BEC" w:rsidRDefault="00327DF1">
      <w:pPr>
        <w:tabs>
          <w:tab w:val="left" w:pos="993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возмещение за жилое помещение;</w:t>
      </w:r>
    </w:p>
    <w:p w:rsidR="00C93BEC" w:rsidRDefault="00327DF1">
      <w:pPr>
        <w:tabs>
          <w:tab w:val="left" w:pos="993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другое жилое помещение, пригодное для постоянного проживания, с зачетом его стоимости при определении размера возмещения за изымаемое жилое помещение в выкупную цену по договору (соглашению).</w:t>
      </w:r>
    </w:p>
    <w:p w:rsidR="00C93BEC" w:rsidRDefault="00327DF1">
      <w:pPr>
        <w:tabs>
          <w:tab w:val="left" w:pos="993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возмещения за жилое помещение определяется в соответствии со статьей 32 Жилищного кодекса Российской Федерации.</w:t>
      </w:r>
    </w:p>
    <w:p w:rsidR="00C93BEC" w:rsidRDefault="00327DF1">
      <w:pPr>
        <w:tabs>
          <w:tab w:val="left" w:pos="993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Возмещение собственнику предоставляется в безналичной форме с зачислением суммы возмещения на банковский счет собственника освобождаемого жилого помещения.</w:t>
      </w:r>
    </w:p>
    <w:p w:rsidR="00C93BEC" w:rsidRDefault="00327DF1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>
        <w:rPr>
          <w:rFonts w:ascii="Arial" w:hAnsi="Arial" w:cs="Arial"/>
          <w:sz w:val="26"/>
          <w:szCs w:val="26"/>
        </w:rPr>
        <w:t>Снос (реконструкция) аварийного и непригодного для проживания жилищного фонда.</w:t>
      </w:r>
    </w:p>
    <w:p w:rsidR="00C93BEC" w:rsidRDefault="00327DF1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в Главное управление строительства Тюменской области сведений о ходе реализации адресной программы и отчетности о расходовании средств, направленных на переселение граждан из аварийного жилищного фонда.</w:t>
      </w:r>
    </w:p>
    <w:p w:rsidR="00C93BEC" w:rsidRDefault="00327DF1">
      <w:pPr>
        <w:tabs>
          <w:tab w:val="left" w:pos="851"/>
        </w:tabs>
        <w:ind w:firstLine="709"/>
        <w:jc w:val="both"/>
      </w:pPr>
      <w:r>
        <w:rPr>
          <w:rFonts w:ascii="Arial" w:hAnsi="Arial" w:cs="Arial"/>
          <w:sz w:val="26"/>
          <w:szCs w:val="26"/>
        </w:rPr>
        <w:lastRenderedPageBreak/>
        <w:t>Решение проблемы переселения граждан из непригодного для проживания жилищного фонда будет осуществляться путем:</w:t>
      </w:r>
    </w:p>
    <w:p w:rsidR="00C93BEC" w:rsidRDefault="00327DF1">
      <w:pPr>
        <w:tabs>
          <w:tab w:val="left" w:pos="851"/>
        </w:tabs>
        <w:ind w:firstLine="709"/>
        <w:jc w:val="both"/>
      </w:pPr>
      <w:r>
        <w:rPr>
          <w:rFonts w:ascii="Arial" w:hAnsi="Arial" w:cs="Arial"/>
          <w:sz w:val="26"/>
          <w:szCs w:val="26"/>
        </w:rPr>
        <w:t>а) формирования жилищного фонда для переселения граждан из жилых помещений (жилых домов), признанных непригодными для проживания и подлежащих сносу;</w:t>
      </w:r>
    </w:p>
    <w:p w:rsidR="00C93BEC" w:rsidRDefault="00327DF1">
      <w:pPr>
        <w:tabs>
          <w:tab w:val="left" w:pos="851"/>
        </w:tabs>
        <w:ind w:firstLine="709"/>
        <w:jc w:val="both"/>
      </w:pPr>
      <w:r>
        <w:rPr>
          <w:rFonts w:ascii="Arial" w:hAnsi="Arial" w:cs="Arial"/>
          <w:sz w:val="26"/>
          <w:szCs w:val="26"/>
        </w:rPr>
        <w:t>б) поэтапного переселения жильцов и снос (реконструкция) непригодного для проживания жилищного фонда.</w:t>
      </w:r>
    </w:p>
    <w:p w:rsidR="00C93BEC" w:rsidRDefault="00327DF1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и аккумулирование бюджетных и внебюджетных финансовых ресурсов для реализации Программы. Обеспечение целевого расходования средств, выделенных на приобретение жилых помещений и (или) предоставление возмещения за жилые помещения для переселения граждан, проживающих в аварийных многоквартирных домах.</w:t>
      </w:r>
    </w:p>
    <w:p w:rsidR="00C93BEC" w:rsidRDefault="00327DF1">
      <w:pPr>
        <w:tabs>
          <w:tab w:val="left" w:pos="851"/>
        </w:tabs>
        <w:ind w:firstLine="709"/>
        <w:jc w:val="both"/>
      </w:pPr>
      <w:r>
        <w:rPr>
          <w:rFonts w:ascii="Arial" w:hAnsi="Arial" w:cs="Arial"/>
          <w:sz w:val="26"/>
          <w:szCs w:val="26"/>
        </w:rPr>
        <w:t>Привлечение и эффективное использование бюджетных средств, выделяемых на реализацию Программы, достигается путем аккумулирования финансовых ресурсов в бюджете муниципального образования по следующим источникам: плата за наем жилых помещений в муниципальном жилищном фонде, средства бюджета муниципального образования.</w:t>
      </w:r>
    </w:p>
    <w:p w:rsidR="00C93BEC" w:rsidRDefault="00327DF1">
      <w:pPr>
        <w:tabs>
          <w:tab w:val="left" w:pos="851"/>
        </w:tabs>
        <w:ind w:firstLine="709"/>
        <w:jc w:val="both"/>
      </w:pPr>
      <w:r>
        <w:rPr>
          <w:rFonts w:ascii="Arial" w:hAnsi="Arial" w:cs="Arial"/>
          <w:sz w:val="26"/>
          <w:szCs w:val="26"/>
        </w:rPr>
        <w:t>Эффективное расходование средств областного бюджета обеспечивается эффективным планированием направления указанных средств.</w:t>
      </w:r>
    </w:p>
    <w:p w:rsidR="00C93BEC" w:rsidRDefault="00327DF1">
      <w:pPr>
        <w:tabs>
          <w:tab w:val="left" w:pos="851"/>
        </w:tabs>
        <w:ind w:firstLine="709"/>
        <w:jc w:val="both"/>
      </w:pPr>
      <w:r>
        <w:rPr>
          <w:rFonts w:ascii="Arial" w:hAnsi="Arial" w:cs="Arial"/>
          <w:sz w:val="26"/>
          <w:szCs w:val="26"/>
        </w:rPr>
        <w:t>Расходование средств на реализацию программных мероприятий носит целевой характер и осуществляется:</w:t>
      </w:r>
    </w:p>
    <w:p w:rsidR="00C93BEC" w:rsidRDefault="00327DF1">
      <w:pPr>
        <w:numPr>
          <w:ilvl w:val="0"/>
          <w:numId w:val="4"/>
        </w:numPr>
        <w:tabs>
          <w:tab w:val="left" w:pos="851"/>
          <w:tab w:val="left" w:pos="1128"/>
        </w:tabs>
        <w:ind w:left="0" w:firstLine="567"/>
        <w:jc w:val="both"/>
      </w:pPr>
      <w:r>
        <w:rPr>
          <w:rFonts w:ascii="Arial" w:hAnsi="Arial" w:cs="Arial"/>
          <w:sz w:val="26"/>
          <w:szCs w:val="26"/>
        </w:rPr>
        <w:t>на признание жилых помещений непригодными для проживания и многоквартирных домов аварийными и подлежащими сносу или реконструкции;</w:t>
      </w:r>
    </w:p>
    <w:p w:rsidR="00C93BEC" w:rsidRDefault="00327DF1">
      <w:pPr>
        <w:numPr>
          <w:ilvl w:val="0"/>
          <w:numId w:val="4"/>
        </w:numPr>
        <w:tabs>
          <w:tab w:val="left" w:pos="851"/>
          <w:tab w:val="left" w:pos="1128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приобретение в целях пересе</w:t>
      </w:r>
      <w:r>
        <w:rPr>
          <w:rFonts w:ascii="Arial" w:hAnsi="Arial" w:cs="Arial"/>
          <w:sz w:val="26"/>
          <w:szCs w:val="26"/>
        </w:rPr>
        <w:softHyphen/>
        <w:t>ления граждан жилых помещений в домах, введенных в эксплуатацию и в строящихся домах;</w:t>
      </w:r>
    </w:p>
    <w:p w:rsidR="00C93BEC" w:rsidRDefault="00327DF1">
      <w:pPr>
        <w:numPr>
          <w:ilvl w:val="0"/>
          <w:numId w:val="4"/>
        </w:numPr>
        <w:tabs>
          <w:tab w:val="left" w:pos="851"/>
          <w:tab w:val="left" w:pos="1128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пунктом 5 части 1 статьи 56.7 Земельного кодекса Российской Федерации на проведение оценки  изымаемых жилых </w:t>
      </w:r>
      <w:proofErr w:type="gramStart"/>
      <w:r>
        <w:rPr>
          <w:rFonts w:ascii="Arial" w:hAnsi="Arial" w:cs="Arial"/>
          <w:sz w:val="26"/>
          <w:szCs w:val="26"/>
        </w:rPr>
        <w:t>помещений</w:t>
      </w:r>
      <w:proofErr w:type="gramEnd"/>
      <w:r>
        <w:rPr>
          <w:rFonts w:ascii="Arial" w:hAnsi="Arial" w:cs="Arial"/>
          <w:sz w:val="26"/>
          <w:szCs w:val="26"/>
        </w:rPr>
        <w:t xml:space="preserve"> а также по оценке жилых помещений, предоставляемых взамен изымаемых;</w:t>
      </w:r>
    </w:p>
    <w:p w:rsidR="00C93BEC" w:rsidRDefault="00327DF1">
      <w:pPr>
        <w:numPr>
          <w:ilvl w:val="0"/>
          <w:numId w:val="4"/>
        </w:numPr>
        <w:tabs>
          <w:tab w:val="left" w:pos="851"/>
          <w:tab w:val="left" w:pos="1128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проведение экспертизы приобретаемых в целях пересе</w:t>
      </w:r>
      <w:r>
        <w:rPr>
          <w:rFonts w:ascii="Arial" w:hAnsi="Arial" w:cs="Arial"/>
          <w:sz w:val="26"/>
          <w:szCs w:val="26"/>
        </w:rPr>
        <w:softHyphen/>
        <w:t>ления граждан жилых помещений;</w:t>
      </w:r>
    </w:p>
    <w:p w:rsidR="00C93BEC" w:rsidRDefault="00327DF1">
      <w:pPr>
        <w:numPr>
          <w:ilvl w:val="0"/>
          <w:numId w:val="4"/>
        </w:numPr>
        <w:tabs>
          <w:tab w:val="left" w:pos="851"/>
          <w:tab w:val="left" w:pos="1128"/>
        </w:tabs>
        <w:ind w:left="0" w:firstLine="567"/>
        <w:jc w:val="both"/>
      </w:pPr>
      <w:r>
        <w:rPr>
          <w:rFonts w:ascii="Arial" w:hAnsi="Arial" w:cs="Arial"/>
          <w:sz w:val="26"/>
          <w:szCs w:val="26"/>
        </w:rPr>
        <w:t>на подготовку проектов сноса и на снос непригодных для проживания жилых помещений и аварийных многоквартирных домов;</w:t>
      </w:r>
    </w:p>
    <w:p w:rsidR="00C93BEC" w:rsidRDefault="00327DF1">
      <w:pPr>
        <w:numPr>
          <w:ilvl w:val="0"/>
          <w:numId w:val="4"/>
        </w:numPr>
        <w:tabs>
          <w:tab w:val="left" w:pos="851"/>
          <w:tab w:val="left" w:pos="1128"/>
        </w:tabs>
        <w:ind w:left="0" w:firstLine="567"/>
        <w:jc w:val="both"/>
      </w:pPr>
      <w:r>
        <w:rPr>
          <w:rFonts w:ascii="Arial" w:hAnsi="Arial" w:cs="Arial"/>
          <w:sz w:val="26"/>
          <w:szCs w:val="26"/>
        </w:rPr>
        <w:t>на приобретение жилых помещений маневренного фонда.</w:t>
      </w:r>
    </w:p>
    <w:p w:rsidR="00C93BEC" w:rsidRDefault="00327DF1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</w:pPr>
      <w:r>
        <w:rPr>
          <w:rFonts w:ascii="Arial" w:hAnsi="Arial" w:cs="Arial"/>
          <w:sz w:val="26"/>
          <w:szCs w:val="26"/>
        </w:rPr>
        <w:t>Разработка и внедрение схем оптимального использования освободившихся в результате переселения зданий, сооружений и земельных участков.</w:t>
      </w:r>
    </w:p>
    <w:p w:rsidR="00C93BEC" w:rsidRDefault="00327DF1">
      <w:pPr>
        <w:tabs>
          <w:tab w:val="left" w:pos="851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Проведение аукционов освобожденных земельных участков для новой застройки. Разработка и конкурсный отбор инвестиционных проектов для финансирования комплексной застройки территорий, освобождающихся в результате сноса, расселенных непригодных для проживания жилых помещений (жилых домов), в первую очередь, территорий, имеющих высокую градостроительную ценность.</w:t>
      </w:r>
    </w:p>
    <w:p w:rsidR="00C93BEC" w:rsidRDefault="00C93BE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C93BEC" w:rsidRDefault="00C93BE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93BEC" w:rsidRDefault="00327DF1">
      <w:pPr>
        <w:pStyle w:val="1"/>
        <w:tabs>
          <w:tab w:val="left" w:pos="0"/>
        </w:tabs>
        <w:ind w:firstLine="709"/>
      </w:pPr>
      <w:bookmarkStart w:id="14" w:name="_Toc496177476"/>
      <w:bookmarkStart w:id="15" w:name="_Toc496177986"/>
      <w:bookmarkStart w:id="16" w:name="_Toc496191781"/>
      <w:bookmarkEnd w:id="14"/>
      <w:bookmarkEnd w:id="15"/>
      <w:bookmarkEnd w:id="16"/>
      <w:r>
        <w:t>Раздел 3. Финансовое обеспечение муниципальной программы</w:t>
      </w:r>
    </w:p>
    <w:p w:rsidR="00C93BEC" w:rsidRDefault="00C93BE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93BEC" w:rsidRDefault="00327DF1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Прогнозируемые расходы на реализацию муниципальной программы </w:t>
      </w:r>
      <w:r>
        <w:rPr>
          <w:rFonts w:ascii="Arial" w:hAnsi="Arial" w:cs="Arial"/>
          <w:bCs/>
          <w:sz w:val="26"/>
          <w:szCs w:val="26"/>
        </w:rPr>
        <w:t xml:space="preserve">«Переселение граждан из непригодных для проживания жилых помещений и многоквартирных домов, признанных аварийными и подлежащими сносу» в том числе за период 2022-2024 годы </w:t>
      </w:r>
      <w:r>
        <w:rPr>
          <w:rFonts w:ascii="Arial" w:hAnsi="Arial" w:cs="Arial"/>
          <w:sz w:val="26"/>
          <w:szCs w:val="26"/>
        </w:rPr>
        <w:t xml:space="preserve">составят 116 617,87 </w:t>
      </w:r>
      <w:r>
        <w:rPr>
          <w:rFonts w:ascii="Arial" w:hAnsi="Arial" w:cs="Arial"/>
          <w:bCs/>
          <w:sz w:val="26"/>
          <w:szCs w:val="26"/>
        </w:rPr>
        <w:t xml:space="preserve">тыс. </w:t>
      </w:r>
      <w:proofErr w:type="spellStart"/>
      <w:r>
        <w:rPr>
          <w:rFonts w:ascii="Arial" w:hAnsi="Arial" w:cs="Arial"/>
          <w:bCs/>
          <w:sz w:val="26"/>
          <w:szCs w:val="26"/>
        </w:rPr>
        <w:t>руб</w:t>
      </w:r>
      <w:proofErr w:type="spellEnd"/>
      <w:r>
        <w:rPr>
          <w:rFonts w:ascii="Arial" w:hAnsi="Arial" w:cs="Arial"/>
          <w:sz w:val="26"/>
          <w:szCs w:val="26"/>
        </w:rPr>
        <w:t xml:space="preserve"> в том числе:</w:t>
      </w:r>
    </w:p>
    <w:p w:rsidR="00C93BEC" w:rsidRDefault="00C93BEC">
      <w:pPr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C93BEC" w:rsidRDefault="00C93BEC">
      <w:pPr>
        <w:ind w:firstLine="709"/>
        <w:jc w:val="right"/>
        <w:rPr>
          <w:rFonts w:ascii="Arial" w:hAnsi="Arial" w:cs="Arial"/>
          <w:bCs/>
          <w:sz w:val="26"/>
          <w:szCs w:val="26"/>
        </w:rPr>
      </w:pPr>
    </w:p>
    <w:tbl>
      <w:tblPr>
        <w:tblW w:w="9815" w:type="dxa"/>
        <w:tblInd w:w="118" w:type="dxa"/>
        <w:tblCellMar>
          <w:left w:w="78" w:type="dxa"/>
        </w:tblCellMar>
        <w:tblLook w:val="0000" w:firstRow="0" w:lastRow="0" w:firstColumn="0" w:lastColumn="0" w:noHBand="0" w:noVBand="0"/>
      </w:tblPr>
      <w:tblGrid>
        <w:gridCol w:w="2537"/>
        <w:gridCol w:w="1315"/>
        <w:gridCol w:w="1417"/>
        <w:gridCol w:w="1276"/>
        <w:gridCol w:w="1574"/>
        <w:gridCol w:w="1696"/>
      </w:tblGrid>
      <w:tr w:rsidR="00C93BEC">
        <w:trPr>
          <w:trHeight w:val="465"/>
        </w:trPr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Финансирование, тыс. руб.</w:t>
            </w: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(план)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г.</w:t>
            </w:r>
          </w:p>
        </w:tc>
        <w:tc>
          <w:tcPr>
            <w:tcW w:w="1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на 2022-2024 гг.:</w:t>
            </w:r>
          </w:p>
        </w:tc>
      </w:tr>
      <w:tr w:rsidR="00C93BEC">
        <w:trPr>
          <w:trHeight w:val="438"/>
        </w:trPr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93BEC">
        <w:trPr>
          <w:trHeight w:val="415"/>
        </w:trPr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431 985,02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19 555,31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66 409,18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1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115 964,49</w:t>
            </w:r>
          </w:p>
        </w:tc>
      </w:tr>
      <w:tr w:rsidR="00C93BEC">
        <w:trPr>
          <w:trHeight w:val="394"/>
        </w:trPr>
        <w:tc>
          <w:tcPr>
            <w:tcW w:w="25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3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4 944,62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393,56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159,82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69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653,38</w:t>
            </w:r>
          </w:p>
        </w:tc>
      </w:tr>
      <w:tr w:rsidR="00C93BEC">
        <w:trPr>
          <w:trHeight w:val="394"/>
        </w:trPr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436 929,64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19 948,87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66 569,00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30 100,00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116 617,87</w:t>
            </w:r>
          </w:p>
        </w:tc>
      </w:tr>
    </w:tbl>
    <w:p w:rsidR="00C93BEC" w:rsidRDefault="00C93BEC">
      <w:pPr>
        <w:pStyle w:val="310"/>
        <w:spacing w:before="0"/>
        <w:ind w:right="0" w:firstLine="709"/>
        <w:rPr>
          <w:rFonts w:ascii="Arial" w:hAnsi="Arial" w:cs="Arial"/>
          <w:sz w:val="26"/>
          <w:szCs w:val="26"/>
        </w:rPr>
      </w:pPr>
    </w:p>
    <w:p w:rsidR="00C93BEC" w:rsidRDefault="00327DF1">
      <w:pPr>
        <w:pStyle w:val="310"/>
        <w:spacing w:before="0"/>
        <w:ind w:right="0" w:firstLine="709"/>
      </w:pPr>
      <w:r>
        <w:rPr>
          <w:rFonts w:ascii="Arial" w:hAnsi="Arial" w:cs="Arial"/>
          <w:sz w:val="26"/>
          <w:szCs w:val="26"/>
        </w:rPr>
        <w:t xml:space="preserve">Объемы финансирования на </w:t>
      </w:r>
      <w:r>
        <w:rPr>
          <w:rFonts w:ascii="Arial" w:hAnsi="Arial" w:cs="Arial"/>
          <w:bCs/>
          <w:sz w:val="26"/>
          <w:szCs w:val="26"/>
        </w:rPr>
        <w:t>2022-2024</w:t>
      </w:r>
      <w:r>
        <w:rPr>
          <w:rFonts w:ascii="Arial" w:hAnsi="Arial" w:cs="Arial"/>
          <w:sz w:val="26"/>
          <w:szCs w:val="26"/>
        </w:rPr>
        <w:t xml:space="preserve"> годы подлежат ежегодному уточнению при формировании проекта бюджета на соответствующий год, исходя из его возможностей.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Бюджетными ресурсами являются целевые средства бюджетов Тюменской области и муниципального образования, выделяемые на финансирование Программы, которые могут быть образованы за счет следующих источников: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а) средства областного бюджета, предусмотренные на реализацию мероприятий по переселению граждан из непригодного (аварийного) для проживания жилищного фонда;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б) средства, образуемые в результате эффективного использования муниципальных земель. Платежи от продажи в собственность (или долгосрочную аренду) под коммерческое строительство ценных в градостроительном отношении земельных участков, находящихся в центре населенного пункта, где расположены непригодные для проживания жилые помещения;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в) средства, образуемые в результате поступления платы за наем муниципального жилищного фонда;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г) средства бюджета муниципального образования, выделяемые на реализацию Программы.</w:t>
      </w:r>
    </w:p>
    <w:p w:rsidR="00C93BEC" w:rsidRDefault="00327DF1">
      <w:pPr>
        <w:tabs>
          <w:tab w:val="left" w:pos="851"/>
          <w:tab w:val="left" w:pos="993"/>
        </w:tabs>
        <w:ind w:firstLine="709"/>
        <w:jc w:val="both"/>
      </w:pPr>
      <w:r>
        <w:rPr>
          <w:rFonts w:ascii="Arial" w:hAnsi="Arial" w:cs="Arial"/>
          <w:sz w:val="26"/>
          <w:szCs w:val="26"/>
        </w:rPr>
        <w:t>К внебюджетным ресурсам, привлекаемым для финансирования Программы, относятся: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а) средства застройщиков в соответствии со ст. 46.1. Градостроительного кодекса Российской Федерации;</w:t>
      </w:r>
    </w:p>
    <w:p w:rsidR="00C93BEC" w:rsidRDefault="00327DF1">
      <w:pPr>
        <w:ind w:firstLine="709"/>
        <w:jc w:val="both"/>
      </w:pPr>
      <w:r>
        <w:rPr>
          <w:rFonts w:ascii="Arial" w:hAnsi="Arial" w:cs="Arial"/>
          <w:sz w:val="26"/>
          <w:szCs w:val="26"/>
        </w:rPr>
        <w:t>б) средства организаций, заинтересованных в реализации Программы.</w:t>
      </w:r>
    </w:p>
    <w:p w:rsidR="00C93BEC" w:rsidRDefault="00327DF1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Объемы, структура затрат и источники финансирования мероприятий Программы могут корректироваться в соответствии с учетом их приоритетности и финансовых возможностей.</w:t>
      </w:r>
    </w:p>
    <w:p w:rsidR="00C93BEC" w:rsidRDefault="00C93BEC">
      <w:pPr>
        <w:tabs>
          <w:tab w:val="left" w:pos="851"/>
          <w:tab w:val="left" w:pos="993"/>
        </w:tabs>
        <w:ind w:firstLine="709"/>
        <w:jc w:val="both"/>
      </w:pPr>
    </w:p>
    <w:p w:rsidR="00C93BEC" w:rsidRDefault="00327DF1">
      <w:pPr>
        <w:tabs>
          <w:tab w:val="left" w:pos="851"/>
          <w:tab w:val="left" w:pos="993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bookmarkStart w:id="17" w:name="_Toc496177477"/>
      <w:bookmarkStart w:id="18" w:name="_Toc496177987"/>
      <w:bookmarkStart w:id="19" w:name="_Toc496191782"/>
      <w:bookmarkEnd w:id="17"/>
      <w:bookmarkEnd w:id="18"/>
      <w:bookmarkEnd w:id="19"/>
      <w:r>
        <w:rPr>
          <w:rFonts w:ascii="Arial" w:hAnsi="Arial" w:cs="Arial"/>
          <w:b/>
          <w:sz w:val="26"/>
          <w:szCs w:val="26"/>
        </w:rPr>
        <w:t>Раздел 4. Ожидаемые конечные результаты и показатели Программы</w:t>
      </w:r>
    </w:p>
    <w:p w:rsidR="00C93BEC" w:rsidRDefault="00C93BEC">
      <w:pPr>
        <w:pStyle w:val="311"/>
        <w:spacing w:after="0"/>
        <w:ind w:firstLine="709"/>
        <w:jc w:val="both"/>
        <w:rPr>
          <w:rFonts w:ascii="Arial" w:hAnsi="Arial" w:cs="Arial"/>
          <w:b/>
        </w:rPr>
      </w:pPr>
    </w:p>
    <w:p w:rsidR="00C93BEC" w:rsidRDefault="00327D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1. За период реализации Программы при соблюдении графика финансирования должно быть расселено не менее 18 371,3 м</w:t>
      </w:r>
      <w:proofErr w:type="gramStart"/>
      <w:r>
        <w:rPr>
          <w:rFonts w:ascii="Arial" w:hAnsi="Arial" w:cs="Arial"/>
          <w:sz w:val="26"/>
          <w:szCs w:val="26"/>
          <w:vertAlign w:val="superscript"/>
        </w:rPr>
        <w:t>2</w:t>
      </w:r>
      <w:proofErr w:type="gramEnd"/>
      <w:r>
        <w:rPr>
          <w:rFonts w:ascii="Arial" w:hAnsi="Arial" w:cs="Arial"/>
          <w:sz w:val="26"/>
          <w:szCs w:val="26"/>
          <w:vertAlign w:val="superscript"/>
        </w:rPr>
        <w:t xml:space="preserve"> </w:t>
      </w:r>
      <w:r>
        <w:rPr>
          <w:rFonts w:ascii="Arial" w:hAnsi="Arial" w:cs="Arial"/>
          <w:sz w:val="26"/>
          <w:szCs w:val="26"/>
        </w:rPr>
        <w:t>непригодного для проживания жилья, снесено не менее 387 жилых помещений, признанных непригодными для проживания или расположенных в многоквартирных домах, признанных аварийными и подлежащими сносу.</w:t>
      </w:r>
    </w:p>
    <w:p w:rsidR="00C93BEC" w:rsidRDefault="00327D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2. Общая площадь построенного или приобретенного жилья составит 25 016,3 м</w:t>
      </w:r>
      <w:proofErr w:type="gramStart"/>
      <w:r>
        <w:rPr>
          <w:rFonts w:ascii="Arial" w:hAnsi="Arial" w:cs="Arial"/>
          <w:sz w:val="26"/>
          <w:szCs w:val="26"/>
          <w:vertAlign w:val="superscript"/>
        </w:rPr>
        <w:t>2</w:t>
      </w:r>
      <w:proofErr w:type="gramEnd"/>
      <w:r>
        <w:rPr>
          <w:rFonts w:ascii="Arial" w:hAnsi="Arial" w:cs="Arial"/>
          <w:sz w:val="26"/>
          <w:szCs w:val="26"/>
        </w:rPr>
        <w:t>. Увеличение общей площади жилья связано с предоставлением гражданам жилых помещений большей площадью в случае, когда предоставить равнозначное жилое помещение не представляется возможным.</w:t>
      </w:r>
    </w:p>
    <w:p w:rsidR="00C93BEC" w:rsidRDefault="00327DF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 Количество переселенных семей составит 356. Путем переселения в благоустроенное жилье будут обеспечены безопасные условия для 824 человек.</w:t>
      </w:r>
    </w:p>
    <w:p w:rsidR="00C93BEC" w:rsidRDefault="00327DF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 Реализация Программы позволит обеспечить переселение граждан, проживающих в жилых помещениях, признанных непригодными для проживания, а также обеспечит выполнение обязательств органов местного самоуправления перед гражданами, проживающими в условиях, непригодных для постоянного проживания, что может привести к снижению социальной напряженности.</w:t>
      </w:r>
    </w:p>
    <w:p w:rsidR="00C93BEC" w:rsidRDefault="00327DF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 Реализация Программы обеспечит улучшение архитектурного облика населенных пунктов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93BEC" w:rsidRDefault="00327DF1">
      <w:pPr>
        <w:pStyle w:val="Textbody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 В результате реализации Программы прогнозируется снижение темпов роста непригодного для проживания жилищного фонда посредством </w:t>
      </w:r>
      <w:proofErr w:type="gramStart"/>
      <w:r>
        <w:rPr>
          <w:rFonts w:ascii="Arial" w:hAnsi="Arial" w:cs="Arial"/>
          <w:sz w:val="26"/>
          <w:szCs w:val="26"/>
        </w:rPr>
        <w:t>ликвидации</w:t>
      </w:r>
      <w:proofErr w:type="gramEnd"/>
      <w:r>
        <w:rPr>
          <w:rFonts w:ascii="Arial" w:hAnsi="Arial" w:cs="Arial"/>
          <w:sz w:val="26"/>
          <w:szCs w:val="26"/>
        </w:rPr>
        <w:t xml:space="preserve"> существующего на 01.01.2022 жилищного фонда, признанного в установленном законодательством порядке непригодным для проживания или аварийным и подлежащим сносу (Приложение 4).</w:t>
      </w:r>
    </w:p>
    <w:p w:rsidR="00C93BEC" w:rsidRDefault="00327DF1">
      <w:pPr>
        <w:pStyle w:val="Textbody"/>
        <w:spacing w:after="283"/>
        <w:ind w:firstLine="709"/>
        <w:rPr>
          <w:rFonts w:ascii="Arial" w:hAnsi="Arial" w:cs="Arial"/>
          <w:sz w:val="26"/>
        </w:rPr>
      </w:pPr>
      <w:bookmarkStart w:id="20" w:name="%252525252525252525252525252525252525252"/>
      <w:bookmarkEnd w:id="20"/>
      <w:r>
        <w:rPr>
          <w:rFonts w:ascii="Arial" w:hAnsi="Arial" w:cs="Arial"/>
          <w:sz w:val="26"/>
        </w:rPr>
        <w:t xml:space="preserve">7. Показатели муниципальной программы «Переселение граждан из непригодных для проживания жилых помещений и многоквартирных домов, признанных аварийными и подлежащими сносу» на </w:t>
      </w:r>
      <w:r>
        <w:rPr>
          <w:rFonts w:ascii="Arial" w:hAnsi="Arial" w:cs="Arial"/>
          <w:bCs/>
          <w:sz w:val="26"/>
          <w:szCs w:val="26"/>
        </w:rPr>
        <w:t>2022-2024</w:t>
      </w:r>
      <w:r>
        <w:rPr>
          <w:rFonts w:ascii="Arial" w:hAnsi="Arial" w:cs="Arial"/>
          <w:sz w:val="26"/>
        </w:rPr>
        <w:t xml:space="preserve"> годы представлены в Приложении 2.</w:t>
      </w:r>
    </w:p>
    <w:p w:rsidR="00C93BEC" w:rsidRDefault="00C93BEC">
      <w:pPr>
        <w:tabs>
          <w:tab w:val="left" w:pos="851"/>
          <w:tab w:val="left" w:pos="993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93BEC" w:rsidRDefault="00327DF1">
      <w:pPr>
        <w:tabs>
          <w:tab w:val="left" w:pos="851"/>
          <w:tab w:val="left" w:pos="993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bookmarkStart w:id="21" w:name="_Toc496177478"/>
      <w:bookmarkStart w:id="22" w:name="_Toc496177988"/>
      <w:bookmarkStart w:id="23" w:name="_Toc496191783"/>
      <w:bookmarkEnd w:id="21"/>
      <w:bookmarkEnd w:id="22"/>
      <w:bookmarkEnd w:id="23"/>
      <w:r>
        <w:rPr>
          <w:rFonts w:ascii="Arial" w:hAnsi="Arial" w:cs="Arial"/>
          <w:b/>
          <w:sz w:val="26"/>
          <w:szCs w:val="26"/>
        </w:rPr>
        <w:t>Раздел 5. Оценка неблагоприятных факторов реализации муниципальной программы</w:t>
      </w:r>
    </w:p>
    <w:p w:rsidR="00C93BEC" w:rsidRDefault="00C93BEC"/>
    <w:p w:rsidR="00C93BEC" w:rsidRDefault="00327DF1">
      <w:pPr>
        <w:pStyle w:val="Textbody"/>
        <w:spacing w:after="283"/>
        <w:ind w:firstLine="709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Основным фактором, негативно влияющим на исполнение мероприятий программы, является низкая стоимость 1 квадратного метра общей площади жилья, установленная Главным управлением строительства Тюменской области.</w:t>
      </w:r>
    </w:p>
    <w:p w:rsidR="00C93BEC" w:rsidRDefault="00327DF1">
      <w:pPr>
        <w:pStyle w:val="Textbody"/>
        <w:spacing w:after="283"/>
        <w:ind w:firstLine="709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В связи с удаленностью </w:t>
      </w:r>
      <w:proofErr w:type="spellStart"/>
      <w:r>
        <w:rPr>
          <w:rFonts w:ascii="Arial" w:hAnsi="Arial" w:cs="Arial"/>
          <w:sz w:val="26"/>
        </w:rPr>
        <w:t>Уватского</w:t>
      </w:r>
      <w:proofErr w:type="spellEnd"/>
      <w:r>
        <w:rPr>
          <w:rFonts w:ascii="Arial" w:hAnsi="Arial" w:cs="Arial"/>
          <w:sz w:val="26"/>
        </w:rPr>
        <w:t xml:space="preserve"> муниципального района от областного центра и городов, где производятся и закупаются строительные материалы, стоимость строительства жилья повышается и как следствие привлечение застройщиков на территорию </w:t>
      </w:r>
      <w:proofErr w:type="spellStart"/>
      <w:r>
        <w:rPr>
          <w:rFonts w:ascii="Arial" w:hAnsi="Arial" w:cs="Arial"/>
          <w:sz w:val="26"/>
        </w:rPr>
        <w:t>Уватского</w:t>
      </w:r>
      <w:proofErr w:type="spellEnd"/>
      <w:r>
        <w:rPr>
          <w:rFonts w:ascii="Arial" w:hAnsi="Arial" w:cs="Arial"/>
          <w:sz w:val="26"/>
        </w:rPr>
        <w:t xml:space="preserve"> муниципального района существенно затрудняется.</w:t>
      </w:r>
    </w:p>
    <w:p w:rsidR="00C93BEC" w:rsidRDefault="00327DF1">
      <w:pPr>
        <w:pStyle w:val="Textbody"/>
        <w:spacing w:after="283"/>
        <w:ind w:firstLine="709"/>
        <w:rPr>
          <w:rFonts w:ascii="Arial" w:hAnsi="Arial" w:cs="Arial"/>
          <w:sz w:val="26"/>
        </w:rPr>
        <w:sectPr w:rsidR="00C93BEC">
          <w:footerReference w:type="default" r:id="rId10"/>
          <w:pgSz w:w="11906" w:h="16838"/>
          <w:pgMar w:top="720" w:right="567" w:bottom="624" w:left="1418" w:header="0" w:footer="567" w:gutter="0"/>
          <w:cols w:space="720"/>
          <w:formProt w:val="0"/>
          <w:docGrid w:linePitch="368" w:charSpace="18022"/>
        </w:sectPr>
      </w:pPr>
      <w:r>
        <w:rPr>
          <w:rFonts w:ascii="Arial" w:hAnsi="Arial" w:cs="Arial"/>
          <w:sz w:val="26"/>
        </w:rPr>
        <w:t>Средства федерального и областного бюджета, предусмотренные на исполнение мероприятий по переселению граждан из непригодного для проживания и аварийного жилищного фонда, выделяются не ежегодно, что также отрицательно сказывается на реализации программы в целом.</w:t>
      </w:r>
    </w:p>
    <w:p w:rsidR="00C93BEC" w:rsidRDefault="00327DF1">
      <w:pPr>
        <w:pStyle w:val="2"/>
        <w:tabs>
          <w:tab w:val="left" w:pos="0"/>
        </w:tabs>
        <w:ind w:left="5245" w:firstLine="709"/>
      </w:pPr>
      <w:r>
        <w:lastRenderedPageBreak/>
        <w:t>Приложение 1</w:t>
      </w:r>
    </w:p>
    <w:p w:rsidR="00C93BEC" w:rsidRDefault="00327DF1">
      <w:pPr>
        <w:ind w:left="106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муниципальной программе "Переселение граждан из непригодных для проживания жилых помещений и многоквартирных домов, признанных аварийными и подлежащими сносу» в 2022-2024 годах</w:t>
      </w:r>
    </w:p>
    <w:p w:rsidR="00C93BEC" w:rsidRDefault="00C93BEC">
      <w:pPr>
        <w:tabs>
          <w:tab w:val="left" w:pos="6925"/>
        </w:tabs>
      </w:pPr>
    </w:p>
    <w:p w:rsidR="00C93BEC" w:rsidRDefault="00327DF1">
      <w:pPr>
        <w:pStyle w:val="afa"/>
        <w:spacing w:before="0" w:after="0" w:line="240" w:lineRule="auto"/>
        <w:ind w:left="567" w:firstLine="0"/>
        <w:jc w:val="center"/>
      </w:pPr>
      <w:r>
        <w:rPr>
          <w:rFonts w:ascii="Arial" w:hAnsi="Arial" w:cs="Arial"/>
          <w:b/>
          <w:spacing w:val="-2"/>
          <w:sz w:val="22"/>
          <w:szCs w:val="22"/>
        </w:rPr>
        <w:t>План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spacing w:val="-2"/>
          <w:sz w:val="22"/>
          <w:szCs w:val="22"/>
        </w:rPr>
        <w:t>мероприятий по реализации муниципальной программы</w:t>
      </w:r>
    </w:p>
    <w:p w:rsidR="00C93BEC" w:rsidRDefault="00327DF1">
      <w:pPr>
        <w:pStyle w:val="afa"/>
        <w:spacing w:before="0" w:after="0" w:line="240" w:lineRule="auto"/>
        <w:ind w:left="567" w:right="-144" w:firstLine="0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"Переселение граждан из непригодных для проживания жилых помещений и многоквартирных домов, признанных аварийными и подлежащими сносу» в 2022-2024 годах</w:t>
      </w:r>
    </w:p>
    <w:tbl>
      <w:tblPr>
        <w:tblW w:w="15600" w:type="dxa"/>
        <w:tblInd w:w="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840"/>
        <w:gridCol w:w="5209"/>
        <w:gridCol w:w="1351"/>
        <w:gridCol w:w="1368"/>
        <w:gridCol w:w="1421"/>
        <w:gridCol w:w="1276"/>
        <w:gridCol w:w="1401"/>
        <w:gridCol w:w="1734"/>
      </w:tblGrid>
      <w:tr w:rsidR="00C93BEC">
        <w:trPr>
          <w:trHeight w:val="760"/>
        </w:trPr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Наименование задачи</w:t>
            </w:r>
          </w:p>
        </w:tc>
        <w:tc>
          <w:tcPr>
            <w:tcW w:w="5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Сроки выполнения</w:t>
            </w:r>
          </w:p>
        </w:tc>
        <w:tc>
          <w:tcPr>
            <w:tcW w:w="5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C93BEC" w:rsidRDefault="00327DF1">
            <w:pPr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Объемы финансирования на период действия программы, тыс. руб.</w:t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Получатели бюджетных средств</w:t>
            </w:r>
          </w:p>
          <w:p w:rsidR="00C93BEC" w:rsidRDefault="00327DF1">
            <w:pPr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3BEC">
        <w:trPr>
          <w:trHeight w:val="510"/>
        </w:trPr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2021 год (план)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93BEC">
        <w:trPr>
          <w:trHeight w:val="765"/>
        </w:trPr>
        <w:tc>
          <w:tcPr>
            <w:tcW w:w="155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Цель - ликвидация многоквартирных домов, признанных в установленном порядке аварийными и подлежащими сносу или реконструкции, расположенных в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Уватском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> муниципальном районе</w:t>
            </w:r>
          </w:p>
        </w:tc>
      </w:tr>
      <w:tr w:rsidR="00C93BEC">
        <w:trPr>
          <w:trHeight w:val="1951"/>
        </w:trPr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Задача 1. Расселение аварийных многоквартирных домов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Мероприятие 1. Признание жилых помещений непригодными для проживания и многоквартирных домов аварийными и подлежащими сносу или реконструкции, оценка изымаемых жилых помещений, оценка и экспертиза жилых помещений, приобретенных для переселения граждан из аварийного жилищного фонда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2024гг.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2 886,42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375,94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C93BEC">
        <w:trPr>
          <w:trHeight w:val="1114"/>
        </w:trPr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Мероприятие 2. Приобретение (строительство) жилья и переселение граждан из аварийного и непригодного для проживания жилищного фонда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2024гг.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432 374,18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19 572,93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66 469,00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C93BEC">
        <w:trPr>
          <w:trHeight w:val="677"/>
        </w:trPr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Мероприятие 3. Приобретение жилых помещений маневренного фонда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2024гг.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C93BEC">
        <w:trPr>
          <w:trHeight w:val="677"/>
        </w:trPr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Мероприятие 4. Консервация жилых помещений</w:t>
            </w:r>
          </w:p>
        </w:tc>
        <w:tc>
          <w:tcPr>
            <w:tcW w:w="1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  <w:p w:rsidR="00C93BEC" w:rsidRDefault="00327DF1">
            <w:pPr>
              <w:suppressAutoHyphens w:val="0"/>
              <w:jc w:val="center"/>
              <w:textAlignment w:val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2024гг.</w:t>
            </w:r>
          </w:p>
        </w:tc>
        <w:tc>
          <w:tcPr>
            <w:tcW w:w="13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611,11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C93BEC">
        <w:trPr>
          <w:trHeight w:val="881"/>
        </w:trPr>
        <w:tc>
          <w:tcPr>
            <w:tcW w:w="7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Всего расходы на задачу 1: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</w:pPr>
            <w:r>
              <w:rPr>
                <w:rFonts w:ascii="Arial" w:hAnsi="Arial" w:cs="Arial"/>
                <w:bCs/>
                <w:color w:val="000000"/>
                <w:lang w:eastAsia="ru-RU"/>
              </w:rPr>
              <w:t>2022</w:t>
            </w:r>
          </w:p>
          <w:p w:rsidR="00C93BEC" w:rsidRDefault="00327DF1">
            <w:pPr>
              <w:suppressAutoHyphens w:val="0"/>
              <w:jc w:val="center"/>
            </w:pPr>
            <w:r>
              <w:rPr>
                <w:rFonts w:ascii="Arial" w:hAnsi="Arial" w:cs="Arial"/>
                <w:bCs/>
                <w:color w:val="000000"/>
                <w:lang w:eastAsia="ru-RU"/>
              </w:rPr>
              <w:t>2024гг.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pStyle w:val="af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435 871,71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19 948,87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66 569,00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30 100,00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C93BE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3BEC">
        <w:trPr>
          <w:trHeight w:val="434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В том числе*: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right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jc w:val="both"/>
              <w:textAlignment w:val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93BEC">
        <w:trPr>
          <w:trHeight w:val="693"/>
        </w:trPr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Наименование задачи</w:t>
            </w:r>
          </w:p>
        </w:tc>
        <w:tc>
          <w:tcPr>
            <w:tcW w:w="5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Сроки выполнения</w:t>
            </w:r>
          </w:p>
        </w:tc>
        <w:tc>
          <w:tcPr>
            <w:tcW w:w="54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color w:val="000000"/>
                <w:lang w:eastAsia="ru-RU"/>
              </w:rPr>
              <w:t>Объемы финансирования на период действия программы, тыс. руб.</w:t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Получатели бюджетных средств</w:t>
            </w:r>
          </w:p>
          <w:p w:rsidR="00C93BEC" w:rsidRDefault="00C93B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3BEC">
        <w:trPr>
          <w:trHeight w:val="885"/>
        </w:trPr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2021год (план)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2023год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3BEC">
        <w:trPr>
          <w:trHeight w:val="225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Задача 2. Снижение доли аварийного жилищного фонда в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Уватском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муниципальном районе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Мероприятие 5. Снос (реконструкция) аварийного и непригодного для проживания жилищного фонда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bCs/>
                <w:color w:val="000000"/>
                <w:lang w:eastAsia="ru-RU"/>
              </w:rPr>
              <w:t>2022</w:t>
            </w:r>
          </w:p>
          <w:p w:rsidR="00C93BEC" w:rsidRDefault="00327DF1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lang w:eastAsia="ru-RU"/>
              </w:rPr>
              <w:t>2024гг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1 057,93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МКУ «Дирекция по управлению муниципальным хозяйством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района»</w:t>
            </w:r>
          </w:p>
        </w:tc>
      </w:tr>
      <w:tr w:rsidR="00C93BEC">
        <w:trPr>
          <w:trHeight w:val="630"/>
        </w:trPr>
        <w:tc>
          <w:tcPr>
            <w:tcW w:w="7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расходы на задачу 2: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2024гг.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1 057,93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C93BE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3BEC">
        <w:trPr>
          <w:trHeight w:val="255"/>
        </w:trPr>
        <w:tc>
          <w:tcPr>
            <w:tcW w:w="7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В том числе*: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3BEC">
        <w:trPr>
          <w:trHeight w:val="510"/>
        </w:trPr>
        <w:tc>
          <w:tcPr>
            <w:tcW w:w="7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Всего расходы по цели 1: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2024гг.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436 929,64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19 948,87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66 569,00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30 100,00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3BEC">
        <w:trPr>
          <w:trHeight w:val="255"/>
        </w:trPr>
        <w:tc>
          <w:tcPr>
            <w:tcW w:w="7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В том числе*: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3BEC">
        <w:trPr>
          <w:trHeight w:val="765"/>
        </w:trPr>
        <w:tc>
          <w:tcPr>
            <w:tcW w:w="7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Далее по всем целям и задачам программы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2024гг.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436 929,64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19 948,87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66 569,00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30 100,00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93BEC">
        <w:trPr>
          <w:trHeight w:val="510"/>
        </w:trPr>
        <w:tc>
          <w:tcPr>
            <w:tcW w:w="7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2024гг.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436 929,64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19 948,87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66 569,00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30 100,00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3BEC">
        <w:trPr>
          <w:trHeight w:val="255"/>
        </w:trPr>
        <w:tc>
          <w:tcPr>
            <w:tcW w:w="7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both"/>
              <w:textAlignment w:val="auto"/>
            </w:pPr>
            <w:hyperlink w:anchor="RANGE!P520">
              <w:r>
                <w:rPr>
                  <w:rFonts w:ascii="Arial CYR" w:hAnsi="Arial CYR" w:cs="Arial CYR"/>
                  <w:color w:val="0000FF"/>
                  <w:lang w:eastAsia="ru-RU"/>
                </w:rPr>
                <w:t>В том числе*:</w:t>
              </w:r>
            </w:hyperlink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right"/>
              <w:textAlignment w:val="auto"/>
            </w:pP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93BEC" w:rsidRDefault="00327DF1">
      <w:pPr>
        <w:pStyle w:val="afa"/>
        <w:spacing w:before="0" w:after="0" w:line="240" w:lineRule="auto"/>
        <w:ind w:left="567" w:right="-144" w:firstLine="0"/>
        <w:jc w:val="center"/>
      </w:pPr>
      <w:r>
        <w:br w:type="page"/>
      </w:r>
    </w:p>
    <w:p w:rsidR="00C93BEC" w:rsidRDefault="00327DF1">
      <w:pPr>
        <w:pStyle w:val="2"/>
        <w:tabs>
          <w:tab w:val="left" w:pos="0"/>
        </w:tabs>
        <w:ind w:left="9498" w:hanging="9"/>
      </w:pPr>
      <w:r>
        <w:lastRenderedPageBreak/>
        <w:t>Приложение 2</w:t>
      </w:r>
    </w:p>
    <w:p w:rsidR="00C93BEC" w:rsidRDefault="00327DF1">
      <w:pPr>
        <w:pStyle w:val="afa"/>
        <w:spacing w:before="0" w:after="0" w:line="240" w:lineRule="auto"/>
        <w:ind w:left="9498" w:hanging="9"/>
        <w:jc w:val="right"/>
      </w:pPr>
      <w:r>
        <w:rPr>
          <w:rFonts w:ascii="Arial" w:hAnsi="Arial" w:cs="Arial"/>
          <w:sz w:val="22"/>
          <w:szCs w:val="22"/>
        </w:rPr>
        <w:t>к муниципальной программе "Переселение граждан из непригодных для проживания жилых помещений и многоквартирных домов, признанных аварийными и подлежащими сносу» в 2022-2024 годах</w:t>
      </w:r>
    </w:p>
    <w:p w:rsidR="00C93BEC" w:rsidRDefault="00327DF1">
      <w:pPr>
        <w:pStyle w:val="ConsPlusNormal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Показатели</w:t>
      </w:r>
    </w:p>
    <w:p w:rsidR="00C93BEC" w:rsidRDefault="00327DF1">
      <w:pPr>
        <w:pStyle w:val="afa"/>
        <w:spacing w:before="0" w:after="0"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муниципальной программы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C93BEC" w:rsidRDefault="00327DF1">
      <w:pPr>
        <w:pStyle w:val="afa"/>
        <w:spacing w:before="0" w:after="0" w:line="240" w:lineRule="auto"/>
        <w:ind w:firstLine="0"/>
        <w:jc w:val="center"/>
      </w:pPr>
      <w:r>
        <w:rPr>
          <w:rFonts w:ascii="Arial" w:hAnsi="Arial" w:cs="Arial"/>
          <w:bCs/>
          <w:sz w:val="26"/>
          <w:szCs w:val="26"/>
        </w:rPr>
        <w:t xml:space="preserve">«Переселение граждан из непригодных для проживания жилых помещений и многоквартирных домов, признанных аварийными и подлежащими сносу» на </w:t>
      </w:r>
      <w:r>
        <w:rPr>
          <w:rFonts w:ascii="Arial" w:hAnsi="Arial" w:cs="Arial"/>
          <w:sz w:val="26"/>
          <w:szCs w:val="26"/>
        </w:rPr>
        <w:t>2022-2024 годы</w:t>
      </w:r>
    </w:p>
    <w:tbl>
      <w:tblPr>
        <w:tblW w:w="15701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"/>
        <w:gridCol w:w="2861"/>
        <w:gridCol w:w="850"/>
        <w:gridCol w:w="1276"/>
        <w:gridCol w:w="1276"/>
        <w:gridCol w:w="1417"/>
        <w:gridCol w:w="1418"/>
        <w:gridCol w:w="1559"/>
        <w:gridCol w:w="1417"/>
        <w:gridCol w:w="3134"/>
      </w:tblGrid>
      <w:tr w:rsidR="00327DF1" w:rsidTr="00327DF1">
        <w:tc>
          <w:tcPr>
            <w:tcW w:w="4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 w:line="240" w:lineRule="auto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ленность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 w:line="240" w:lineRule="auto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Базовое значение</w:t>
            </w:r>
          </w:p>
          <w:p w:rsidR="00327DF1" w:rsidRDefault="00327DF1" w:rsidP="00327DF1">
            <w:pPr>
              <w:pStyle w:val="afa"/>
              <w:spacing w:before="0" w:after="0" w:line="240" w:lineRule="auto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(оценка)</w:t>
            </w:r>
          </w:p>
        </w:tc>
        <w:tc>
          <w:tcPr>
            <w:tcW w:w="4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327DF1" w:rsidRDefault="00327DF1">
            <w:pPr>
              <w:pStyle w:val="afa"/>
              <w:tabs>
                <w:tab w:val="left" w:pos="1411"/>
              </w:tabs>
              <w:spacing w:before="0" w:after="0" w:line="240" w:lineRule="aut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в период реализа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DF1" w:rsidRDefault="00327DF1">
            <w:pPr>
              <w:pStyle w:val="afa"/>
              <w:tabs>
                <w:tab w:val="left" w:pos="1411"/>
              </w:tabs>
              <w:spacing w:before="0" w:after="0" w:line="240" w:lineRule="auto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Целевое значение показателя*</w:t>
            </w:r>
          </w:p>
        </w:tc>
        <w:tc>
          <w:tcPr>
            <w:tcW w:w="3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27DF1" w:rsidRDefault="00327DF1">
            <w:pPr>
              <w:tabs>
                <w:tab w:val="left" w:pos="1411"/>
              </w:tabs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 CYR" w:hAnsi="Arial CYR"/>
                <w:color w:val="000000"/>
                <w:sz w:val="21"/>
              </w:rPr>
              <w:t xml:space="preserve">Обоснование </w:t>
            </w:r>
            <w:r>
              <w:rPr>
                <w:rFonts w:ascii="Arial CYR" w:hAnsi="Arial CYR"/>
                <w:color w:val="000000"/>
                <w:sz w:val="18"/>
              </w:rPr>
              <w:t>плановых и целевых значений показателей**</w:t>
            </w:r>
          </w:p>
          <w:p w:rsidR="00327DF1" w:rsidRDefault="00327DF1">
            <w:pPr>
              <w:tabs>
                <w:tab w:val="left" w:pos="1411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327DF1" w:rsidTr="00327DF1">
        <w:tc>
          <w:tcPr>
            <w:tcW w:w="4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rPr>
                <w:rFonts w:ascii="Arial" w:hAnsi="Arial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2022 год</w:t>
            </w:r>
          </w:p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оценка)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(оценка)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(оценка)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DF1" w:rsidRDefault="00327DF1">
            <w:pPr>
              <w:pStyle w:val="afa"/>
              <w:spacing w:before="0" w:after="0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7DF1" w:rsidRDefault="00327DF1">
            <w:pPr>
              <w:pStyle w:val="afa"/>
              <w:spacing w:before="0" w:after="0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7DF1" w:rsidTr="00327DF1">
        <w:trPr>
          <w:trHeight w:val="260"/>
        </w:trPr>
        <w:tc>
          <w:tcPr>
            <w:tcW w:w="4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7DF1" w:rsidRDefault="00327DF1">
            <w:pPr>
              <w:pStyle w:val="afa"/>
              <w:spacing w:before="0" w:after="0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7DF1" w:rsidRDefault="00327DF1">
            <w:pPr>
              <w:pStyle w:val="afa"/>
              <w:spacing w:before="0" w:after="0"/>
              <w:ind w:left="-57" w:right="-57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7DF1" w:rsidTr="00327DF1">
        <w:tc>
          <w:tcPr>
            <w:tcW w:w="157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327DF1" w:rsidRDefault="00327DF1">
            <w:pPr>
              <w:pStyle w:val="afa"/>
              <w:tabs>
                <w:tab w:val="left" w:pos="0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Цель Программы: Ликвидация многоквартирных домов, признанных в установленном порядке аварийными и подлежащими сносу или реконструкции, расположенных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</w:tr>
      <w:tr w:rsidR="00327DF1" w:rsidTr="00327DF1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цели: доля площади снесенных аварийных домов в общей площади признанных непригодными и аварийными домов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прямой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 w:rsidP="00327DF1">
            <w:pPr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327DF1" w:rsidRDefault="00327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 соответствии с финансированием мероприятий программы</w:t>
            </w:r>
          </w:p>
          <w:p w:rsidR="00327DF1" w:rsidRDefault="00327DF1" w:rsidP="00327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7DF1" w:rsidTr="00327DF1">
        <w:tc>
          <w:tcPr>
            <w:tcW w:w="157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327DF1" w:rsidRDefault="00327DF1">
            <w:pPr>
              <w:pStyle w:val="afa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Задача 1. Расселение аварийных многоквартирных домов</w:t>
            </w:r>
          </w:p>
        </w:tc>
      </w:tr>
      <w:tr w:rsidR="00327DF1" w:rsidTr="00327DF1">
        <w:tc>
          <w:tcPr>
            <w:tcW w:w="157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327DF1" w:rsidRDefault="00327DF1">
            <w:pPr>
              <w:pStyle w:val="afa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Задача 2. </w:t>
            </w:r>
            <w:r>
              <w:rPr>
                <w:rFonts w:ascii="Arial" w:hAnsi="Arial" w:cs="Arial"/>
                <w:sz w:val="20"/>
                <w:szCs w:val="20"/>
              </w:rPr>
              <w:t xml:space="preserve">Снижение доли аварийного жилищного фонда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</w:t>
            </w:r>
          </w:p>
        </w:tc>
      </w:tr>
      <w:tr w:rsidR="00327DF1" w:rsidTr="00327DF1"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7DF1" w:rsidRDefault="00327DF1">
            <w:pPr>
              <w:pStyle w:val="afa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2. Доля аварийного жилья в общем жилищном фонде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bookmarkStart w:id="24" w:name="_GoBack"/>
            <w:bookmarkEnd w:id="24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pStyle w:val="afa"/>
              <w:spacing w:before="0" w:after="0"/>
              <w:ind w:left="-32" w:right="-77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обратный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327DF1" w:rsidRDefault="00327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7DF1" w:rsidRDefault="00327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 соответствии с финансированием мероприятий программы</w:t>
            </w:r>
          </w:p>
          <w:p w:rsidR="00327DF1" w:rsidRDefault="00327DF1" w:rsidP="00327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7DF1" w:rsidTr="00327DF1">
        <w:tc>
          <w:tcPr>
            <w:tcW w:w="157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0" w:type="dxa"/>
            </w:tcMar>
          </w:tcPr>
          <w:p w:rsidR="00327DF1" w:rsidRDefault="00327DF1">
            <w:pPr>
              <w:pStyle w:val="afa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Задача 3. </w:t>
            </w:r>
            <w:r>
              <w:rPr>
                <w:rFonts w:ascii="Arial" w:hAnsi="Arial" w:cs="Arial"/>
                <w:sz w:val="20"/>
                <w:szCs w:val="20"/>
              </w:rPr>
              <w:t xml:space="preserve">Оптимизация и развитие территорий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района, занятых аварийным жилищным фондом</w:t>
            </w:r>
          </w:p>
        </w:tc>
      </w:tr>
    </w:tbl>
    <w:p w:rsidR="00C93BEC" w:rsidRDefault="00327DF1">
      <w:pPr>
        <w:pStyle w:val="310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20"/>
          <w:szCs w:val="26"/>
        </w:rPr>
        <w:t>* в графе "Целевое значение показателя" указывается численное значение показателя, характеризующее желаемый (конечный, целевой) результат.</w:t>
      </w:r>
    </w:p>
    <w:p w:rsidR="00C93BEC" w:rsidRDefault="00327DF1">
      <w:pPr>
        <w:pStyle w:val="310"/>
        <w:spacing w:before="0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20"/>
          <w:szCs w:val="26"/>
        </w:rPr>
        <w:t>* в графе "Обоснование плановых и целевых значений" дается описание способов определения значения показателей либо указывается документ, в соответствии с которым используются значения показателей.</w:t>
      </w:r>
    </w:p>
    <w:p w:rsidR="00C93BEC" w:rsidRDefault="00327DF1">
      <w:pPr>
        <w:pStyle w:val="310"/>
        <w:spacing w:before="0"/>
        <w:rPr>
          <w:rFonts w:ascii="Arial" w:hAnsi="Arial" w:cs="Arial"/>
          <w:sz w:val="20"/>
          <w:szCs w:val="26"/>
        </w:rPr>
        <w:sectPr w:rsidR="00C93BEC">
          <w:footerReference w:type="default" r:id="rId11"/>
          <w:pgSz w:w="16838" w:h="11906" w:orient="landscape"/>
          <w:pgMar w:top="940" w:right="624" w:bottom="567" w:left="624" w:header="0" w:footer="0" w:gutter="0"/>
          <w:cols w:space="720"/>
          <w:formProt w:val="0"/>
          <w:docGrid w:linePitch="368" w:charSpace="18022"/>
        </w:sectPr>
      </w:pPr>
      <w:r>
        <w:rPr>
          <w:rFonts w:ascii="Arial" w:hAnsi="Arial" w:cs="Arial"/>
          <w:sz w:val="20"/>
          <w:szCs w:val="26"/>
        </w:rPr>
        <w:t xml:space="preserve"> </w:t>
      </w:r>
    </w:p>
    <w:p w:rsidR="00C93BEC" w:rsidRDefault="00327DF1">
      <w:pPr>
        <w:pStyle w:val="2"/>
      </w:pPr>
      <w:bookmarkStart w:id="25" w:name="_Toc496177481"/>
      <w:bookmarkStart w:id="26" w:name="_Toc496177991"/>
      <w:bookmarkStart w:id="27" w:name="_Toc496191786"/>
      <w:bookmarkEnd w:id="25"/>
      <w:bookmarkEnd w:id="26"/>
      <w:bookmarkEnd w:id="27"/>
      <w:r>
        <w:lastRenderedPageBreak/>
        <w:t>Приложение 3</w:t>
      </w:r>
    </w:p>
    <w:p w:rsidR="00C93BEC" w:rsidRDefault="00327DF1">
      <w:pPr>
        <w:pStyle w:val="210"/>
        <w:ind w:left="6663" w:firstLine="0"/>
        <w:jc w:val="right"/>
      </w:pPr>
      <w:r>
        <w:rPr>
          <w:rFonts w:ascii="Arial" w:hAnsi="Arial" w:cs="Arial"/>
          <w:sz w:val="22"/>
          <w:szCs w:val="22"/>
        </w:rPr>
        <w:t>к муниципальной программе «Переселение граждан из непригодных для проживания жилых помещений и многоквартирных домов, признанных аварийными и подлежащими сносу» в 2022-2024 годах</w:t>
      </w:r>
    </w:p>
    <w:p w:rsidR="00C93BEC" w:rsidRDefault="00C93BEC"/>
    <w:p w:rsidR="00C93BEC" w:rsidRDefault="00327DF1">
      <w:pPr>
        <w:ind w:right="45"/>
        <w:jc w:val="center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Очередность</w:t>
      </w:r>
    </w:p>
    <w:p w:rsidR="00C93BEC" w:rsidRDefault="00327DF1">
      <w:pPr>
        <w:ind w:right="45"/>
        <w:jc w:val="center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переселения граждан из жилых помещений, непригодных для проживания,</w:t>
      </w:r>
    </w:p>
    <w:p w:rsidR="00C93BEC" w:rsidRDefault="00327DF1">
      <w:pPr>
        <w:jc w:val="center"/>
      </w:pPr>
      <w:r>
        <w:rPr>
          <w:rFonts w:ascii="Arial" w:hAnsi="Arial" w:cs="Arial"/>
          <w:sz w:val="26"/>
          <w:szCs w:val="26"/>
          <w:lang w:eastAsia="ru-RU"/>
        </w:rPr>
        <w:t>и многоквартирных домов, признанных аварийными и подлежащими сносу</w:t>
      </w:r>
    </w:p>
    <w:tbl>
      <w:tblPr>
        <w:tblW w:w="15200" w:type="dxa"/>
        <w:tblInd w:w="-24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62"/>
        <w:gridCol w:w="469"/>
        <w:gridCol w:w="3554"/>
        <w:gridCol w:w="973"/>
        <w:gridCol w:w="982"/>
        <w:gridCol w:w="836"/>
        <w:gridCol w:w="968"/>
        <w:gridCol w:w="566"/>
        <w:gridCol w:w="535"/>
        <w:gridCol w:w="561"/>
        <w:gridCol w:w="562"/>
        <w:gridCol w:w="693"/>
        <w:gridCol w:w="444"/>
        <w:gridCol w:w="553"/>
        <w:gridCol w:w="1107"/>
        <w:gridCol w:w="1635"/>
      </w:tblGrid>
      <w:tr w:rsidR="00C93BEC">
        <w:trPr>
          <w:trHeight w:val="1742"/>
        </w:trPr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ind w:left="-113" w:right="-106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Год переселения</w:t>
            </w:r>
          </w:p>
        </w:tc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110" w:right="-123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szCs w:val="18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szCs w:val="18"/>
                <w:lang w:eastAsia="ru-RU"/>
              </w:rPr>
              <w:t>/п</w:t>
            </w:r>
          </w:p>
        </w:tc>
        <w:tc>
          <w:tcPr>
            <w:tcW w:w="3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Адрес (улица, № дома)</w:t>
            </w:r>
          </w:p>
        </w:tc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Общая площадь дома с МОП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 xml:space="preserve">Площадь помещений, </w:t>
            </w:r>
            <w:proofErr w:type="spellStart"/>
            <w:r>
              <w:rPr>
                <w:rFonts w:ascii="Arial" w:hAnsi="Arial" w:cs="Arial"/>
                <w:szCs w:val="18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Количество помещений</w:t>
            </w:r>
          </w:p>
        </w:tc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Количество семей</w:t>
            </w:r>
          </w:p>
        </w:tc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pacing w:val="-8"/>
                <w:szCs w:val="18"/>
                <w:lang w:eastAsia="ru-RU"/>
              </w:rPr>
              <w:t>Количество человек, проживающих в жилом помещении или многоквартирном доме</w:t>
            </w:r>
          </w:p>
        </w:tc>
        <w:tc>
          <w:tcPr>
            <w:tcW w:w="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113" w:right="-113"/>
              <w:jc w:val="center"/>
              <w:textAlignment w:val="auto"/>
            </w:pPr>
            <w:r>
              <w:rPr>
                <w:rFonts w:ascii="Arial" w:hAnsi="Arial" w:cs="Arial"/>
                <w:spacing w:val="-8"/>
                <w:szCs w:val="18"/>
                <w:lang w:eastAsia="ru-RU"/>
              </w:rPr>
              <w:t>Порядок реализа</w:t>
            </w:r>
            <w:r>
              <w:rPr>
                <w:rFonts w:ascii="Arial" w:hAnsi="Arial" w:cs="Arial"/>
                <w:spacing w:val="-8"/>
                <w:szCs w:val="18"/>
                <w:lang w:eastAsia="ru-RU"/>
              </w:rPr>
              <w:softHyphen/>
              <w:t>ции ме</w:t>
            </w:r>
            <w:r>
              <w:rPr>
                <w:rFonts w:ascii="Arial" w:hAnsi="Arial" w:cs="Arial"/>
                <w:spacing w:val="-8"/>
                <w:szCs w:val="18"/>
                <w:lang w:eastAsia="ru-RU"/>
              </w:rPr>
              <w:softHyphen/>
              <w:t>роприя</w:t>
            </w:r>
            <w:r>
              <w:rPr>
                <w:rFonts w:ascii="Arial" w:hAnsi="Arial" w:cs="Arial"/>
                <w:spacing w:val="-8"/>
                <w:szCs w:val="18"/>
                <w:lang w:eastAsia="ru-RU"/>
              </w:rPr>
              <w:softHyphen/>
              <w:t>тий по пересе</w:t>
            </w:r>
            <w:r>
              <w:rPr>
                <w:rFonts w:ascii="Arial" w:hAnsi="Arial" w:cs="Arial"/>
                <w:spacing w:val="-8"/>
                <w:szCs w:val="18"/>
                <w:lang w:eastAsia="ru-RU"/>
              </w:rPr>
              <w:softHyphen/>
              <w:t>лению граждан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pacing w:val="-8"/>
                <w:szCs w:val="18"/>
                <w:lang w:eastAsia="ru-RU"/>
              </w:rPr>
              <w:t>Общая пло</w:t>
            </w:r>
            <w:r>
              <w:rPr>
                <w:rFonts w:ascii="Arial" w:hAnsi="Arial" w:cs="Arial"/>
                <w:spacing w:val="-8"/>
                <w:szCs w:val="18"/>
                <w:lang w:eastAsia="ru-RU"/>
              </w:rPr>
              <w:softHyphen/>
              <w:t>щадь постро</w:t>
            </w:r>
            <w:r>
              <w:rPr>
                <w:rFonts w:ascii="Arial" w:hAnsi="Arial" w:cs="Arial"/>
                <w:spacing w:val="-8"/>
                <w:szCs w:val="18"/>
                <w:lang w:eastAsia="ru-RU"/>
              </w:rPr>
              <w:softHyphen/>
              <w:t>енного (приоб</w:t>
            </w:r>
            <w:r>
              <w:rPr>
                <w:rFonts w:ascii="Arial" w:hAnsi="Arial" w:cs="Arial"/>
                <w:spacing w:val="-8"/>
                <w:szCs w:val="18"/>
                <w:lang w:eastAsia="ru-RU"/>
              </w:rPr>
              <w:softHyphen/>
              <w:t>ретен</w:t>
            </w:r>
            <w:r>
              <w:rPr>
                <w:rFonts w:ascii="Arial" w:hAnsi="Arial" w:cs="Arial"/>
                <w:spacing w:val="-8"/>
                <w:szCs w:val="18"/>
                <w:lang w:eastAsia="ru-RU"/>
              </w:rPr>
              <w:softHyphen/>
              <w:t>ного) жилья для це</w:t>
            </w:r>
            <w:r>
              <w:rPr>
                <w:rFonts w:ascii="Arial" w:hAnsi="Arial" w:cs="Arial"/>
                <w:spacing w:val="-8"/>
                <w:szCs w:val="18"/>
                <w:lang w:eastAsia="ru-RU"/>
              </w:rPr>
              <w:softHyphen/>
              <w:t>лей рассе</w:t>
            </w:r>
            <w:r>
              <w:rPr>
                <w:rFonts w:ascii="Arial" w:hAnsi="Arial" w:cs="Arial"/>
                <w:spacing w:val="-8"/>
                <w:szCs w:val="18"/>
                <w:lang w:eastAsia="ru-RU"/>
              </w:rPr>
              <w:softHyphen/>
              <w:t xml:space="preserve">ления, </w:t>
            </w:r>
            <w:proofErr w:type="spellStart"/>
            <w:r>
              <w:rPr>
                <w:rFonts w:ascii="Arial" w:hAnsi="Arial" w:cs="Arial"/>
                <w:spacing w:val="-8"/>
                <w:szCs w:val="18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spacing w:val="-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pacing w:val="-8"/>
                <w:szCs w:val="18"/>
                <w:lang w:eastAsia="ru-RU"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11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Потребность в финансовых ресурсах на переселение, тыс</w:t>
            </w:r>
            <w:proofErr w:type="gramStart"/>
            <w:r>
              <w:rPr>
                <w:rFonts w:ascii="Arial" w:hAnsi="Arial" w:cs="Arial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szCs w:val="18"/>
                <w:lang w:eastAsia="ru-RU"/>
              </w:rPr>
              <w:t>уб.*</w:t>
            </w:r>
          </w:p>
        </w:tc>
      </w:tr>
      <w:tr w:rsidR="00C93BEC">
        <w:trPr>
          <w:trHeight w:val="375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113" w:right="-106"/>
              <w:jc w:val="center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110" w:right="-123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Общая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в том числе жилых помещений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всего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в том числе</w:t>
            </w: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Строительство жилья</w:t>
            </w:r>
          </w:p>
        </w:tc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zCs w:val="18"/>
                <w:lang w:eastAsia="ru-RU"/>
              </w:rPr>
              <w:t>Приобретение жилья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11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</w:tr>
      <w:tr w:rsidR="00C93BEC">
        <w:trPr>
          <w:trHeight w:hRule="exact" w:val="23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113" w:right="-106"/>
              <w:jc w:val="center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110" w:right="-123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11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</w:tr>
      <w:tr w:rsidR="00C93BEC">
        <w:trPr>
          <w:trHeight w:val="1609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113" w:right="-106"/>
              <w:jc w:val="center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110" w:right="-123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pacing w:val="-8"/>
                <w:szCs w:val="18"/>
                <w:lang w:eastAsia="ru-RU"/>
              </w:rPr>
              <w:t>в муниципальной собственности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pacing w:val="-8"/>
                <w:szCs w:val="18"/>
                <w:lang w:eastAsia="ru-RU"/>
              </w:rPr>
              <w:t>в частной собственности</w:t>
            </w: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pacing w:val="-8"/>
                <w:szCs w:val="18"/>
                <w:lang w:eastAsia="ru-RU"/>
              </w:rPr>
              <w:t>в муниципальной собственности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spacing w:val="-8"/>
                <w:szCs w:val="18"/>
                <w:lang w:eastAsia="ru-RU"/>
              </w:rPr>
              <w:t>в частной собственности</w:t>
            </w:r>
          </w:p>
        </w:tc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110"/>
              <w:textAlignment w:val="auto"/>
              <w:rPr>
                <w:rFonts w:ascii="Arial" w:hAnsi="Arial" w:cs="Arial"/>
                <w:szCs w:val="18"/>
                <w:lang w:eastAsia="ru-RU"/>
              </w:rPr>
            </w:pPr>
          </w:p>
        </w:tc>
      </w:tr>
      <w:tr w:rsidR="00C93BEC">
        <w:trPr>
          <w:trHeight w:val="270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ind w:left="-113" w:right="-106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ind w:left="-110" w:right="-123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 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12 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ind w:left="-120" w:right="-96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ind w:left="-110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16</w:t>
            </w:r>
          </w:p>
        </w:tc>
      </w:tr>
      <w:tr w:rsidR="00C93BEC">
        <w:trPr>
          <w:trHeight w:val="68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с. Уват ул. Победы д. 16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207,5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202,2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155,3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46,9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293,0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12 576 465,37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с. Уват ул. Ленина д. 89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369,5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337,9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168,3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169,6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448,0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19 229 544,32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д. Остров ул. Маевская д.5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226,0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9 700 618,34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д. Остров ул. Маевская д.12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7 726 156,20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Ищик</w:t>
            </w:r>
            <w:proofErr w:type="spellEnd"/>
            <w:r>
              <w:rPr>
                <w:rFonts w:ascii="Arial" w:hAnsi="Arial" w:cs="Arial"/>
              </w:rPr>
              <w:t xml:space="preserve"> ул. Мирная д. 9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2 875 847,0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>Нагорный</w:t>
            </w:r>
            <w:proofErr w:type="gramEnd"/>
            <w:r>
              <w:rPr>
                <w:rFonts w:ascii="Arial" w:hAnsi="Arial" w:cs="Arial"/>
              </w:rPr>
              <w:t xml:space="preserve"> ул. Нефтяников д. 7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517,7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493,0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370,2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766,0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32 879 086,94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>Нагорный</w:t>
            </w:r>
            <w:proofErr w:type="gramEnd"/>
            <w:r>
              <w:rPr>
                <w:rFonts w:ascii="Arial" w:hAnsi="Arial" w:cs="Arial"/>
              </w:rPr>
              <w:t xml:space="preserve"> ул. Нефтяников д. 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528,3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487,3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373,5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810,0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34 767 702,90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>Нагорный</w:t>
            </w:r>
            <w:proofErr w:type="gramEnd"/>
            <w:r>
              <w:rPr>
                <w:rFonts w:ascii="Arial" w:hAnsi="Arial" w:cs="Arial"/>
              </w:rPr>
              <w:t>, ул. Нефтяников, д. 9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551,5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507,5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399,6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649,0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27 857 085,41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>Нагорный</w:t>
            </w:r>
            <w:proofErr w:type="gramEnd"/>
            <w:r>
              <w:rPr>
                <w:rFonts w:ascii="Arial" w:hAnsi="Arial" w:cs="Arial"/>
              </w:rPr>
              <w:t>, ул. Нефтяников, д. 11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534,2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494,2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462,8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34 853 549,08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 xml:space="preserve"> ул. Медицинская, д. 13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399,1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371,5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186,0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185,5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628,0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26 955 700,52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Ленина, 37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781,7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718,9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185,3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533,6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942,0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40 433 550,78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 xml:space="preserve"> ул. Дорожников, д. 33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676,1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676,1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676,1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627,0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26 912 777,43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 xml:space="preserve"> ул. Инженерная, д. 30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44,7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7 726 156,20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 xml:space="preserve"> ул. Победы, д. 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784,7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710,4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591,8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942,0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40 433 550,78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 xml:space="preserve"> ул. Победы, д. 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530,2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467,9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350,3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628,0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26 955 700,5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Ленина, 31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817,4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711,4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579,7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875,0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37 557 703,75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Ленина, 33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785,4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729,8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188,8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541,0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942,0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40 433 550,78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Строителей, д. 51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2 875 847,03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Демьянка ул. </w:t>
            </w:r>
            <w:proofErr w:type="gramStart"/>
            <w:r>
              <w:rPr>
                <w:rFonts w:ascii="Arial" w:hAnsi="Arial" w:cs="Arial"/>
              </w:rPr>
              <w:t>Пионерная</w:t>
            </w:r>
            <w:proofErr w:type="gramEnd"/>
            <w:r>
              <w:rPr>
                <w:rFonts w:ascii="Arial" w:hAnsi="Arial" w:cs="Arial"/>
              </w:rPr>
              <w:t xml:space="preserve"> д. 6 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776,8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716,7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445,9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270,8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701,0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30 089 086,09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Демьянка ул. </w:t>
            </w:r>
            <w:proofErr w:type="gramStart"/>
            <w:r>
              <w:rPr>
                <w:rFonts w:ascii="Arial" w:hAnsi="Arial" w:cs="Arial"/>
              </w:rPr>
              <w:t>Пионерная</w:t>
            </w:r>
            <w:proofErr w:type="gramEnd"/>
            <w:r>
              <w:rPr>
                <w:rFonts w:ascii="Arial" w:hAnsi="Arial" w:cs="Arial"/>
              </w:rPr>
              <w:t xml:space="preserve"> д. 8 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784,0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718,8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228,6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490,2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808,0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34 681 856,72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Муген</w:t>
            </w:r>
            <w:proofErr w:type="spellEnd"/>
            <w:r>
              <w:rPr>
                <w:rFonts w:ascii="Arial" w:hAnsi="Arial" w:cs="Arial"/>
              </w:rPr>
              <w:t xml:space="preserve"> д. 10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497,5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478,0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201,2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276,8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655,0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28 114 623,95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Муген</w:t>
            </w:r>
            <w:proofErr w:type="spellEnd"/>
            <w:r>
              <w:rPr>
                <w:rFonts w:ascii="Arial" w:hAnsi="Arial" w:cs="Arial"/>
              </w:rPr>
              <w:t>, д. 5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549,4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508,0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446,6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720,0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30 904 624,80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Муген</w:t>
            </w:r>
            <w:proofErr w:type="spellEnd"/>
            <w:r>
              <w:rPr>
                <w:rFonts w:ascii="Arial" w:hAnsi="Arial" w:cs="Arial"/>
              </w:rPr>
              <w:t>, д. 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789,4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724,6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657,6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852,0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36 570 472,68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11 367,6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10 541,4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3 438,5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7 102,9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C93B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C93B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13 791,1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BEC" w:rsidRDefault="00327D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591 956 626,5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с. Демьянское, ул. Нагорная, д. 14</w:t>
            </w:r>
            <w:proofErr w:type="gramStart"/>
            <w:r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37,8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5 751 694,06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с. Демьянское, ул. Нагорная, д.14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5 751 694,06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Демьянское, ул. </w:t>
            </w:r>
            <w:proofErr w:type="gramStart"/>
            <w:r>
              <w:rPr>
                <w:rFonts w:ascii="Arial" w:hAnsi="Arial" w:cs="Arial"/>
              </w:rPr>
              <w:t>Нагорная</w:t>
            </w:r>
            <w:proofErr w:type="gramEnd"/>
            <w:r>
              <w:rPr>
                <w:rFonts w:ascii="Arial" w:hAnsi="Arial" w:cs="Arial"/>
              </w:rPr>
              <w:t>, д. 14 Г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74,4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5 751 694,06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с. Демьянское, ул. Нагорная, д.14</w:t>
            </w:r>
            <w:proofErr w:type="gramStart"/>
            <w:r>
              <w:rPr>
                <w:rFonts w:ascii="Arial" w:hAnsi="Arial" w:cs="Arial"/>
              </w:rPr>
              <w:t xml:space="preserve"> Д</w:t>
            </w:r>
            <w:proofErr w:type="gramEnd"/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82,2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3 948 924,28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Уват,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10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331,1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271,0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291,0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12 490 619,19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>Нагорный</w:t>
            </w:r>
            <w:proofErr w:type="gramEnd"/>
            <w:r>
              <w:rPr>
                <w:rFonts w:ascii="Arial" w:hAnsi="Arial" w:cs="Arial"/>
              </w:rPr>
              <w:t>, ул. Нефтяников, д. 2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813,6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747,2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747,2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942,0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40 433 550,78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Демьянское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ПС</w:t>
            </w:r>
            <w:proofErr w:type="spellEnd"/>
            <w:r>
              <w:rPr>
                <w:rFonts w:ascii="Arial" w:hAnsi="Arial" w:cs="Arial"/>
              </w:rPr>
              <w:t xml:space="preserve"> д. 5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521,6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41,4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456,2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34 853 549,08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Демьянское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ПС</w:t>
            </w:r>
            <w:proofErr w:type="spellEnd"/>
            <w:r>
              <w:rPr>
                <w:rFonts w:ascii="Arial" w:hAnsi="Arial" w:cs="Arial"/>
              </w:rPr>
              <w:t xml:space="preserve"> д. 10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510,0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482,6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39,7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442,9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34 853 549,08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Демьянское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ПС</w:t>
            </w:r>
            <w:proofErr w:type="spellEnd"/>
            <w:r>
              <w:rPr>
                <w:rFonts w:ascii="Arial" w:hAnsi="Arial" w:cs="Arial"/>
              </w:rPr>
              <w:t xml:space="preserve"> д. 11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521,8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495,3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495,3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34 853 549,08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Демьянское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ПС</w:t>
            </w:r>
            <w:proofErr w:type="spellEnd"/>
            <w:r>
              <w:rPr>
                <w:rFonts w:ascii="Arial" w:hAnsi="Arial" w:cs="Arial"/>
              </w:rPr>
              <w:t xml:space="preserve"> д. 17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536,3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495,3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495,3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812,0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34 853 549,08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Уват,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еленая</w:t>
            </w:r>
            <w:proofErr w:type="spellEnd"/>
            <w:r>
              <w:rPr>
                <w:rFonts w:ascii="Arial" w:hAnsi="Arial" w:cs="Arial"/>
              </w:rPr>
              <w:t xml:space="preserve"> 1-я, д. 11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2 875 847,0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Першино</w:t>
            </w:r>
            <w:proofErr w:type="gramStart"/>
            <w:r>
              <w:rPr>
                <w:rFonts w:ascii="Arial" w:hAnsi="Arial" w:cs="Arial"/>
              </w:rPr>
              <w:t>,у</w:t>
            </w:r>
            <w:proofErr w:type="gramEnd"/>
            <w:r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t>. Октябрьская, д. 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321,8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270,3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270,3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228,0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9 786 464,5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Октябрьская, д. 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717,3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717,3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717,3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942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40 433 550,8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Уват,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айдара</w:t>
            </w:r>
            <w:proofErr w:type="spellEnd"/>
            <w:r>
              <w:rPr>
                <w:rFonts w:ascii="Arial" w:hAnsi="Arial" w:cs="Arial"/>
              </w:rPr>
              <w:t>, д. 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Уват, ул. </w:t>
            </w:r>
            <w:proofErr w:type="gramStart"/>
            <w:r>
              <w:rPr>
                <w:rFonts w:ascii="Arial" w:hAnsi="Arial" w:cs="Arial"/>
              </w:rPr>
              <w:t>Октябрьская</w:t>
            </w:r>
            <w:proofErr w:type="gramEnd"/>
            <w:r>
              <w:rPr>
                <w:rFonts w:ascii="Arial" w:hAnsi="Arial" w:cs="Arial"/>
              </w:rPr>
              <w:t>, д. 38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Осинник,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56,6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56,6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56,6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2 875 847,0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д. Малый </w:t>
            </w:r>
            <w:proofErr w:type="spellStart"/>
            <w:r>
              <w:rPr>
                <w:rFonts w:ascii="Arial" w:hAnsi="Arial" w:cs="Arial"/>
              </w:rPr>
              <w:t>Нарыс</w:t>
            </w:r>
            <w:proofErr w:type="spellEnd"/>
            <w:r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Прямская</w:t>
            </w:r>
            <w:proofErr w:type="spellEnd"/>
            <w:r>
              <w:rPr>
                <w:rFonts w:ascii="Arial" w:hAnsi="Arial" w:cs="Arial"/>
              </w:rPr>
              <w:t>, д. 12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1 974 462,1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д. Малый </w:t>
            </w:r>
            <w:proofErr w:type="spellStart"/>
            <w:r>
              <w:rPr>
                <w:rFonts w:ascii="Arial" w:hAnsi="Arial" w:cs="Arial"/>
              </w:rPr>
              <w:t>Нарыс</w:t>
            </w:r>
            <w:proofErr w:type="spellEnd"/>
            <w:r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Прямская</w:t>
            </w:r>
            <w:proofErr w:type="spellEnd"/>
            <w:r>
              <w:rPr>
                <w:rFonts w:ascii="Arial" w:hAnsi="Arial" w:cs="Arial"/>
              </w:rPr>
              <w:t>, д. 16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83,1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83,1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83,1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Ленина, 39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699,3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605,0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54,1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550,9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896,0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38 459088,64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д. Малый </w:t>
            </w:r>
            <w:proofErr w:type="spellStart"/>
            <w:r>
              <w:rPr>
                <w:rFonts w:ascii="Arial" w:hAnsi="Arial" w:cs="Arial"/>
              </w:rPr>
              <w:t>Нарыс</w:t>
            </w:r>
            <w:proofErr w:type="spellEnd"/>
            <w:r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Прямская</w:t>
            </w:r>
            <w:proofErr w:type="spellEnd"/>
            <w:r>
              <w:rPr>
                <w:rFonts w:ascii="Arial" w:hAnsi="Arial" w:cs="Arial"/>
              </w:rPr>
              <w:t>, д. 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157,0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/>
              </w:rPr>
              <w:t>6 738 925,13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п. Демьянка ул. </w:t>
            </w:r>
            <w:proofErr w:type="gramStart"/>
            <w:r>
              <w:rPr>
                <w:rFonts w:ascii="Arial" w:hAnsi="Arial" w:cs="Arial"/>
              </w:rPr>
              <w:t>Пионерная</w:t>
            </w:r>
            <w:proofErr w:type="gramEnd"/>
            <w:r>
              <w:rPr>
                <w:rFonts w:ascii="Arial" w:hAnsi="Arial" w:cs="Arial"/>
              </w:rPr>
              <w:t xml:space="preserve"> д. 10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863,0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619,3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504,8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36 913 857,40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lastRenderedPageBreak/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Уват, ул. </w:t>
            </w:r>
            <w:proofErr w:type="spellStart"/>
            <w:r>
              <w:rPr>
                <w:rFonts w:ascii="Arial" w:hAnsi="Arial" w:cs="Arial"/>
              </w:rPr>
              <w:t>Сургутская</w:t>
            </w:r>
            <w:proofErr w:type="spellEnd"/>
            <w:r>
              <w:rPr>
                <w:rFonts w:ascii="Arial" w:hAnsi="Arial" w:cs="Arial"/>
              </w:rPr>
              <w:t xml:space="preserve"> д. 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3 863 078,10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д. Яр, ул. </w:t>
            </w:r>
            <w:proofErr w:type="gramStart"/>
            <w:r>
              <w:rPr>
                <w:rFonts w:ascii="Arial" w:hAnsi="Arial" w:cs="Arial"/>
              </w:rPr>
              <w:t>Молодёжная</w:t>
            </w:r>
            <w:proofErr w:type="gramEnd"/>
            <w:r>
              <w:rPr>
                <w:rFonts w:ascii="Arial" w:hAnsi="Arial" w:cs="Arial"/>
              </w:rPr>
              <w:t xml:space="preserve"> д.4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2 875 847,03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с. Уват, ул. Ленина д. 54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2 875 847,03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Луговослинкино</w:t>
            </w:r>
            <w:proofErr w:type="spellEnd"/>
            <w:r>
              <w:rPr>
                <w:rFonts w:ascii="Arial" w:hAnsi="Arial" w:cs="Arial"/>
              </w:rPr>
              <w:t xml:space="preserve"> ул. Луговая д.25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31,7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31,7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31,7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1 974 462,14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Уват, ул. </w:t>
            </w:r>
            <w:proofErr w:type="gramStart"/>
            <w:r>
              <w:rPr>
                <w:rFonts w:ascii="Arial" w:hAnsi="Arial" w:cs="Arial"/>
              </w:rPr>
              <w:t>Центральная</w:t>
            </w:r>
            <w:proofErr w:type="gramEnd"/>
            <w:r>
              <w:rPr>
                <w:rFonts w:ascii="Arial" w:hAnsi="Arial" w:cs="Arial"/>
              </w:rPr>
              <w:t xml:space="preserve"> д. 15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2 875 847,03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Солянка ул. Центральная д. 18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32,2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32,2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1 974 462,14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д. Остров ул. Маевская д.8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67,0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2 875 847,03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Солянка ул. Центральная д. 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45,8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45,8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45,8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2 875 847,03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Красный Яр,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 xml:space="preserve"> д. 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48,5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48,5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48,5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3 863 078,10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Уки</w:t>
            </w:r>
            <w:proofErr w:type="spellEnd"/>
            <w:r>
              <w:rPr>
                <w:rFonts w:ascii="Arial" w:hAnsi="Arial" w:cs="Arial"/>
              </w:rPr>
              <w:t>, ул. Луговая, д. 13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1 974 462,14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right"/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Першино</w:t>
            </w:r>
            <w:proofErr w:type="spellEnd"/>
            <w:r>
              <w:rPr>
                <w:rFonts w:ascii="Arial" w:hAnsi="Arial" w:cs="Arial"/>
              </w:rPr>
              <w:t>, ул. Иртышская, д. 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68,8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68,8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68,8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2 875 847,03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Уват, ул. </w:t>
            </w:r>
            <w:proofErr w:type="gramStart"/>
            <w:r>
              <w:rPr>
                <w:rFonts w:ascii="Arial" w:hAnsi="Arial" w:cs="Arial"/>
              </w:rPr>
              <w:t>Октябрьская</w:t>
            </w:r>
            <w:proofErr w:type="gramEnd"/>
            <w:r>
              <w:rPr>
                <w:rFonts w:ascii="Arial" w:hAnsi="Arial" w:cs="Arial"/>
              </w:rPr>
              <w:t>, д. 94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2 875 847,03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Уват,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28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61,8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61,8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61,8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3 863 078,10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Горнослинкино</w:t>
            </w:r>
            <w:proofErr w:type="spellEnd"/>
            <w:r>
              <w:rPr>
                <w:rFonts w:ascii="Arial" w:hAnsi="Arial" w:cs="Arial"/>
              </w:rPr>
              <w:t>, ул. Северная, д.6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48,2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48,2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48,2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2 532 462,31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с. Демьянское ул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одгорная,16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1 974 462,14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Горнослинкино</w:t>
            </w:r>
            <w:proofErr w:type="spellEnd"/>
            <w:r>
              <w:rPr>
                <w:rFonts w:ascii="Arial" w:hAnsi="Arial" w:cs="Arial"/>
              </w:rPr>
              <w:t>, ул. Свердлова</w:t>
            </w:r>
            <w:proofErr w:type="gramStart"/>
            <w:r>
              <w:rPr>
                <w:rFonts w:ascii="Arial" w:hAnsi="Arial" w:cs="Arial"/>
              </w:rPr>
              <w:t>,д</w:t>
            </w:r>
            <w:proofErr w:type="gramEnd"/>
            <w:r>
              <w:rPr>
                <w:rFonts w:ascii="Arial" w:hAnsi="Arial" w:cs="Arial"/>
              </w:rPr>
              <w:t>.20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33,6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33,6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33,6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46,0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1 974 462,14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Уки</w:t>
            </w:r>
            <w:proofErr w:type="spellEnd"/>
            <w:r>
              <w:rPr>
                <w:rFonts w:ascii="Arial" w:hAnsi="Arial" w:cs="Arial"/>
              </w:rPr>
              <w:t>, пер. Набережный, д. 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 xml:space="preserve">0,00  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п. Нагорный, ул. Школьная, д. 7, кв. 2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 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</w:tr>
      <w:tr w:rsidR="00C93BEC">
        <w:trPr>
          <w:trHeight w:val="28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Алымка</w:t>
            </w:r>
            <w:proofErr w:type="gramEnd"/>
            <w:r>
              <w:rPr>
                <w:rFonts w:ascii="Arial" w:hAnsi="Arial" w:cs="Arial"/>
              </w:rPr>
              <w:t>, ул. Механизаторов, д. 41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 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</w:tr>
      <w:tr w:rsidR="00C93BEC">
        <w:trPr>
          <w:trHeight w:val="332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Сафьянка</w:t>
            </w:r>
            <w:proofErr w:type="spellEnd"/>
            <w:r>
              <w:rPr>
                <w:rFonts w:ascii="Arial" w:hAnsi="Arial" w:cs="Arial"/>
              </w:rPr>
              <w:t>, ул. Дружбы, д. 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54,3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54,3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54,3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 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</w:rPr>
              <w:t>0,0</w:t>
            </w:r>
          </w:p>
        </w:tc>
      </w:tr>
      <w:tr w:rsidR="00C93BEC">
        <w:trPr>
          <w:trHeight w:val="397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ind w:left="-110" w:right="-123"/>
              <w:textAlignment w:val="auto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7 731,2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7 101,3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1 539,3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5 562,0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9 266,0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397 725 351,94</w:t>
            </w:r>
          </w:p>
        </w:tc>
      </w:tr>
      <w:tr w:rsidR="00C93BEC">
        <w:trPr>
          <w:trHeight w:val="397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ind w:left="-110" w:right="-123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gramStart"/>
            <w:r>
              <w:rPr>
                <w:rFonts w:ascii="Arial" w:hAnsi="Arial" w:cs="Arial"/>
                <w:bCs/>
              </w:rPr>
              <w:t>.Т</w:t>
            </w:r>
            <w:proofErr w:type="gramEnd"/>
            <w:r>
              <w:rPr>
                <w:rFonts w:ascii="Arial" w:hAnsi="Arial" w:cs="Arial"/>
                <w:bCs/>
              </w:rPr>
              <w:t>уртас</w:t>
            </w:r>
            <w:proofErr w:type="spellEnd"/>
            <w:r>
              <w:rPr>
                <w:rFonts w:ascii="Arial" w:hAnsi="Arial" w:cs="Arial"/>
                <w:bCs/>
              </w:rPr>
              <w:t>, ул. Ленина, д.41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789,8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728,6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+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977,7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50 594 410,68</w:t>
            </w:r>
          </w:p>
        </w:tc>
      </w:tr>
      <w:tr w:rsidR="00C93BEC">
        <w:trPr>
          <w:trHeight w:val="397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C93BEC">
            <w:pPr>
              <w:suppressAutoHyphens w:val="0"/>
              <w:ind w:left="-110" w:right="-123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789,8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728,6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181,5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547,1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977,7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50 594 410,68</w:t>
            </w:r>
          </w:p>
        </w:tc>
      </w:tr>
      <w:tr w:rsidR="00C93BEC">
        <w:trPr>
          <w:trHeight w:val="397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C93BEC">
            <w:pPr>
              <w:suppressAutoHyphens w:val="0"/>
              <w:ind w:left="-113" w:right="-106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ind w:left="-110" w:right="-123"/>
              <w:textAlignment w:val="auto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right"/>
              <w:textAlignment w:val="auto"/>
            </w:pPr>
            <w:r>
              <w:rPr>
                <w:rFonts w:ascii="Arial" w:hAnsi="Arial" w:cs="Arial"/>
                <w:b/>
                <w:bCs/>
                <w:lang w:eastAsia="ru-RU"/>
              </w:rPr>
              <w:t>Итого (2022-2024):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19 888,6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18 371,3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5 159,3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13 212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25 994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1 130 550 776,13</w:t>
            </w:r>
          </w:p>
        </w:tc>
      </w:tr>
    </w:tbl>
    <w:p w:rsidR="00C93BEC" w:rsidRDefault="00C93BEC">
      <w:pPr>
        <w:tabs>
          <w:tab w:val="left" w:pos="930"/>
        </w:tabs>
      </w:pPr>
    </w:p>
    <w:p w:rsidR="00C93BEC" w:rsidRDefault="00327DF1">
      <w:pPr>
        <w:tabs>
          <w:tab w:val="left" w:pos="930"/>
        </w:tabs>
        <w:rPr>
          <w:rFonts w:ascii="Arial" w:hAnsi="Arial" w:cs="Arial"/>
          <w:sz w:val="22"/>
        </w:rPr>
      </w:pPr>
      <w:r>
        <w:t xml:space="preserve">* </w:t>
      </w:r>
      <w:r>
        <w:rPr>
          <w:rFonts w:ascii="Arial" w:hAnsi="Arial" w:cs="Arial"/>
          <w:sz w:val="22"/>
        </w:rPr>
        <w:t xml:space="preserve">Потребность в финансовых ресурсах рассчитывается как общая площадь построенного или приобретенного жилья, умноженная на стоимость одного квадратного метра общей площади жилого помещения по </w:t>
      </w:r>
      <w:proofErr w:type="spellStart"/>
      <w:r>
        <w:rPr>
          <w:rFonts w:ascii="Arial" w:hAnsi="Arial" w:cs="Arial"/>
          <w:sz w:val="22"/>
        </w:rPr>
        <w:t>Уватскому</w:t>
      </w:r>
      <w:proofErr w:type="spellEnd"/>
      <w:r>
        <w:rPr>
          <w:rFonts w:ascii="Arial" w:hAnsi="Arial" w:cs="Arial"/>
          <w:sz w:val="22"/>
        </w:rPr>
        <w:t xml:space="preserve"> муниципальному району, утвержденную приказом Главного управления строительства Тюменской области от 07.09.2021 №537-од.</w:t>
      </w:r>
      <w:r>
        <w:br w:type="page"/>
      </w:r>
    </w:p>
    <w:p w:rsidR="00C93BEC" w:rsidRDefault="00327DF1">
      <w:pPr>
        <w:keepNext/>
        <w:ind w:left="9498"/>
        <w:jc w:val="right"/>
        <w:textAlignment w:val="auto"/>
        <w:outlineLvl w:val="1"/>
        <w:rPr>
          <w:rFonts w:ascii="Arial" w:hAnsi="Arial" w:cs="Arial"/>
          <w:sz w:val="22"/>
          <w:szCs w:val="22"/>
        </w:rPr>
      </w:pPr>
      <w:bookmarkStart w:id="28" w:name="_Toc496177482"/>
      <w:bookmarkStart w:id="29" w:name="_Toc496177992"/>
      <w:bookmarkStart w:id="30" w:name="_Toc496191787"/>
      <w:r>
        <w:rPr>
          <w:rFonts w:ascii="Arial" w:hAnsi="Arial" w:cs="Arial"/>
          <w:sz w:val="22"/>
          <w:szCs w:val="22"/>
        </w:rPr>
        <w:lastRenderedPageBreak/>
        <w:t>Приложение 4</w:t>
      </w:r>
      <w:bookmarkEnd w:id="28"/>
      <w:bookmarkEnd w:id="29"/>
      <w:bookmarkEnd w:id="30"/>
      <w:r>
        <w:rPr>
          <w:rFonts w:ascii="Arial" w:hAnsi="Arial" w:cs="Arial"/>
          <w:sz w:val="22"/>
          <w:szCs w:val="22"/>
        </w:rPr>
        <w:t xml:space="preserve"> </w:t>
      </w:r>
    </w:p>
    <w:p w:rsidR="00C93BEC" w:rsidRDefault="00327DF1">
      <w:pPr>
        <w:ind w:left="9014" w:right="57" w:hanging="57"/>
        <w:jc w:val="righ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муниципальной программе «Переселение граждан из непригодных для проживания жилых помещений и многоквартирных домов, признанных аварийными и подлежащими сносу» в 2022-2024 годах</w:t>
      </w:r>
    </w:p>
    <w:p w:rsidR="00C93BEC" w:rsidRDefault="00C93BEC">
      <w:pPr>
        <w:ind w:right="45" w:firstLine="567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C93BEC" w:rsidRDefault="00327DF1">
      <w:pPr>
        <w:ind w:right="45" w:firstLine="567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Реестр</w:t>
      </w:r>
    </w:p>
    <w:p w:rsidR="00C93BEC" w:rsidRDefault="00327DF1">
      <w:pPr>
        <w:ind w:right="45" w:firstLine="567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жилых помещений, непригодных для проживания, и многоквартирных домов, признанных аварийными и подлежащими сносу </w:t>
      </w:r>
      <w:proofErr w:type="spellStart"/>
      <w:r>
        <w:rPr>
          <w:rFonts w:ascii="Arial" w:hAnsi="Arial" w:cs="Arial"/>
          <w:sz w:val="22"/>
          <w:szCs w:val="22"/>
        </w:rPr>
        <w:t>Уватского</w:t>
      </w:r>
      <w:proofErr w:type="spellEnd"/>
      <w:r>
        <w:rPr>
          <w:rFonts w:ascii="Arial" w:hAnsi="Arial" w:cs="Arial"/>
          <w:sz w:val="22"/>
          <w:szCs w:val="22"/>
        </w:rPr>
        <w:t> муниципального района</w:t>
      </w:r>
    </w:p>
    <w:p w:rsidR="00C93BEC" w:rsidRDefault="00C93BEC">
      <w:pPr>
        <w:ind w:right="45" w:firstLine="567"/>
        <w:jc w:val="center"/>
        <w:textAlignment w:val="auto"/>
        <w:rPr>
          <w:rFonts w:ascii="Arial" w:hAnsi="Arial" w:cs="Arial"/>
          <w:sz w:val="26"/>
          <w:szCs w:val="26"/>
        </w:rPr>
      </w:pPr>
    </w:p>
    <w:tbl>
      <w:tblPr>
        <w:tblW w:w="15104" w:type="dxa"/>
        <w:tblInd w:w="-6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8"/>
        <w:gridCol w:w="3622"/>
        <w:gridCol w:w="648"/>
        <w:gridCol w:w="1069"/>
        <w:gridCol w:w="852"/>
        <w:gridCol w:w="1142"/>
        <w:gridCol w:w="550"/>
        <w:gridCol w:w="867"/>
        <w:gridCol w:w="717"/>
        <w:gridCol w:w="710"/>
        <w:gridCol w:w="1864"/>
        <w:gridCol w:w="2110"/>
        <w:gridCol w:w="495"/>
      </w:tblGrid>
      <w:tr w:rsidR="00C93BEC">
        <w:trPr>
          <w:trHeight w:val="1230"/>
        </w:trPr>
        <w:tc>
          <w:tcPr>
            <w:tcW w:w="4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Адрес (улица, № дома)</w:t>
            </w:r>
          </w:p>
        </w:tc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сдачи в эксплуатацию</w:t>
            </w:r>
          </w:p>
        </w:tc>
        <w:tc>
          <w:tcPr>
            <w:tcW w:w="3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Площадь помещений, </w:t>
            </w:r>
            <w:proofErr w:type="spellStart"/>
            <w:r>
              <w:rPr>
                <w:rFonts w:ascii="Arial" w:hAnsi="Arial" w:cs="Arial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spacing w:val="-6"/>
                <w:lang w:eastAsia="ru-RU"/>
              </w:rPr>
            </w:pPr>
            <w:r>
              <w:rPr>
                <w:rFonts w:ascii="Arial" w:hAnsi="Arial" w:cs="Arial"/>
                <w:spacing w:val="-6"/>
                <w:lang w:eastAsia="ru-RU"/>
              </w:rPr>
              <w:t>Доля муниципального жилищного фонда</w:t>
            </w:r>
            <w:proofErr w:type="gramStart"/>
            <w:r>
              <w:rPr>
                <w:rFonts w:ascii="Arial" w:hAnsi="Arial" w:cs="Arial"/>
                <w:spacing w:val="-6"/>
                <w:lang w:eastAsia="ru-RU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Количество помещений</w:t>
            </w:r>
          </w:p>
        </w:tc>
        <w:tc>
          <w:tcPr>
            <w:tcW w:w="18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Дата, номер заключения </w:t>
            </w:r>
            <w:r>
              <w:rPr>
                <w:rFonts w:ascii="Arial" w:hAnsi="Arial" w:cs="Arial"/>
                <w:spacing w:val="-6"/>
                <w:lang w:eastAsia="ru-RU"/>
              </w:rPr>
              <w:t>межведомственной</w:t>
            </w:r>
            <w:r>
              <w:rPr>
                <w:rFonts w:ascii="Arial" w:hAnsi="Arial" w:cs="Arial"/>
                <w:lang w:eastAsia="ru-RU"/>
              </w:rPr>
              <w:t xml:space="preserve"> комиссии </w:t>
            </w:r>
          </w:p>
        </w:tc>
        <w:tc>
          <w:tcPr>
            <w:tcW w:w="2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Дата, номер распоряжения Администрации </w:t>
            </w:r>
            <w:proofErr w:type="spellStart"/>
            <w:r>
              <w:rPr>
                <w:rFonts w:ascii="Arial" w:hAnsi="Arial" w:cs="Arial"/>
                <w:lang w:eastAsia="ru-RU"/>
              </w:rPr>
              <w:t>Уватского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муниципального района </w:t>
            </w:r>
          </w:p>
        </w:tc>
        <w:tc>
          <w:tcPr>
            <w:tcW w:w="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Формулировка решения межведомственной комиссии*</w:t>
            </w:r>
          </w:p>
        </w:tc>
      </w:tr>
      <w:tr w:rsidR="00C93BEC">
        <w:trPr>
          <w:trHeight w:val="712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том числе жилых помещений</w:t>
            </w:r>
          </w:p>
        </w:tc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том числе</w:t>
            </w:r>
          </w:p>
        </w:tc>
        <w:tc>
          <w:tcPr>
            <w:tcW w:w="18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</w:tr>
      <w:tr w:rsidR="00C93BEC">
        <w:trPr>
          <w:trHeight w:val="230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</w:tr>
      <w:tr w:rsidR="00C93BEC">
        <w:trPr>
          <w:trHeight w:val="1800"/>
        </w:trPr>
        <w:tc>
          <w:tcPr>
            <w:tcW w:w="4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муниципальной собственности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частной собственности</w:t>
            </w:r>
          </w:p>
        </w:tc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муниципальной собственности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частной собственности</w:t>
            </w:r>
          </w:p>
        </w:tc>
        <w:tc>
          <w:tcPr>
            <w:tcW w:w="18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Уватское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сельское поселение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Уват, ул. Ленина д. 54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07.11.2011 № 4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07.11.2011 № 1650-р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Уват, ул. </w:t>
            </w:r>
            <w:proofErr w:type="spellStart"/>
            <w:r>
              <w:rPr>
                <w:rFonts w:ascii="Arial" w:hAnsi="Arial" w:cs="Arial"/>
              </w:rPr>
              <w:t>Сургутская</w:t>
            </w:r>
            <w:proofErr w:type="spellEnd"/>
            <w:r>
              <w:rPr>
                <w:rFonts w:ascii="Arial" w:hAnsi="Arial" w:cs="Arial"/>
              </w:rPr>
              <w:t xml:space="preserve"> д. 6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22.06.2011 № 2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22.06.2011 № 813-р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Уват, ул. </w:t>
            </w:r>
            <w:proofErr w:type="gramStart"/>
            <w:r>
              <w:rPr>
                <w:rFonts w:ascii="Arial" w:hAnsi="Arial" w:cs="Arial"/>
              </w:rPr>
              <w:t>Центральная</w:t>
            </w:r>
            <w:proofErr w:type="gramEnd"/>
            <w:r>
              <w:rPr>
                <w:rFonts w:ascii="Arial" w:hAnsi="Arial" w:cs="Arial"/>
              </w:rPr>
              <w:t xml:space="preserve"> д. 15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16.02.2012 № 6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</w:pPr>
            <w:r>
              <w:rPr>
                <w:rFonts w:ascii="Arial" w:hAnsi="Arial" w:cs="Arial"/>
              </w:rPr>
              <w:t>16.02.2012 № 232-р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Уват, ул. Победы, д. 16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№ 22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502-р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Уват, ул. Ленина д. 89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337,90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169,6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№ 23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503-р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Уват, ул. </w:t>
            </w:r>
            <w:proofErr w:type="gramStart"/>
            <w:r>
              <w:rPr>
                <w:rFonts w:ascii="Arial" w:hAnsi="Arial" w:cs="Arial"/>
              </w:rPr>
              <w:t>Октябрьская</w:t>
            </w:r>
            <w:proofErr w:type="gramEnd"/>
            <w:r>
              <w:rPr>
                <w:rFonts w:ascii="Arial" w:hAnsi="Arial" w:cs="Arial"/>
              </w:rPr>
              <w:t>, д. 94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1965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26.09.2014 № 38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26.09.2014 № 1586-р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Уват,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28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21.02.2017 № 1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28.02.2017 № 0171-р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Уват,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10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1901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30.05.2017 № 4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06.06.2017 №0643-р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Уват, ул. </w:t>
            </w:r>
            <w:proofErr w:type="gramStart"/>
            <w:r>
              <w:rPr>
                <w:rFonts w:ascii="Arial" w:hAnsi="Arial" w:cs="Arial"/>
              </w:rPr>
              <w:t>Зеленая</w:t>
            </w:r>
            <w:proofErr w:type="gramEnd"/>
            <w:r>
              <w:rPr>
                <w:rFonts w:ascii="Arial" w:hAnsi="Arial" w:cs="Arial"/>
              </w:rPr>
              <w:t xml:space="preserve"> 1-я, д. 11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20.11.2019 №6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26.11.2019 №1370-р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Уват, ул. Гайдара, д. 3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18.02.2020 № 2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26.02.2020 №155-р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Уват, ул. </w:t>
            </w:r>
            <w:proofErr w:type="gramStart"/>
            <w:r>
              <w:rPr>
                <w:rFonts w:ascii="Arial" w:hAnsi="Arial" w:cs="Arial"/>
              </w:rPr>
              <w:t>Октябрьская</w:t>
            </w:r>
            <w:proofErr w:type="gramEnd"/>
            <w:r>
              <w:rPr>
                <w:rFonts w:ascii="Arial" w:hAnsi="Arial" w:cs="Arial"/>
              </w:rPr>
              <w:t>, д. 38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18.02.2020 № 3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26.02.2020 №156-р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1309,8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700,3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609,5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Туртасское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сельское поселение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Ленина, 37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533,6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 №14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506-р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 xml:space="preserve"> ул. Дорожников, д. 33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№ 15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495-р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 xml:space="preserve"> ул. Победы, д. 6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591,8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№ 16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496-р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 xml:space="preserve"> ул. Медицинская, д. 13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185,5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№ 24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504-р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 xml:space="preserve"> ул. Инженерная, д. 30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№ 25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505-р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Ленина, 31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579,7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19.06.2014 № 27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20.06.2014 № 962-р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Ленина, 33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188,8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19.06.2014 № 28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20.06.2014 № 961-р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 xml:space="preserve"> ул. Победы, д. 8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350,3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19.06.2014 № 29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20.06.2014 № 960-р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Строителей, д. 51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04.02.2016 № 4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05.02.2016 № 144-р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Октябрьская, д. 8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18.02.2020 № 1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26.02.2020 №154-р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Ленина, 39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</w:pPr>
            <w:r>
              <w:rPr>
                <w:rFonts w:ascii="Arial" w:hAnsi="Arial" w:cs="Arial"/>
              </w:rPr>
              <w:t>1984 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605,0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54,1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550,9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14.09.2020  №7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 xml:space="preserve">22.09.2020 №0799-р 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Туртас</w:t>
            </w:r>
            <w:proofErr w:type="spellEnd"/>
            <w:r>
              <w:rPr>
                <w:rFonts w:ascii="Arial" w:hAnsi="Arial" w:cs="Arial"/>
              </w:rPr>
              <w:t>, ул. Ленина, 41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547,1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30.07.2021 №1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17.08.2021 №0735-р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5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6723,8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1970,5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4753,1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C93BEC">
        <w:trPr>
          <w:trHeight w:val="318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Демьянское сельское поселение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93BEC">
        <w:trPr>
          <w:trHeight w:val="318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Демьянское 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агорная,14 Б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18.09.2014 № 32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22.09.2014 № 1554-р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8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Демьянское 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агорная,14 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18.09.2014 № 33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22.09.2014 № 1558-р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8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Демьянское 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агорная,14 Г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18.09.2014 № 34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22.09.2014 № 1555-р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8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Демьянское 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агорная,14 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18.09.2014 № 35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22.09.2014 № 1556-р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8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Демьянское ул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одгорная,16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09.02.2018 № 1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13.02.2018 № 0099-р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318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Демьянское ул. НПС д. 5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456,2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13.02.2019 № 4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19.02.2019 №0168-р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8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Демьянское ул. НПС д. 10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482,60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442,9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13.02.2019 № 3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19.02.2019 №0169-р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8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Демьянское ул. НПС д. 11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13.02.2019 № 1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19.02.2019 №0170-р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8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Демьянское ул. НПС д. 17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13.02.2019 № 2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19.02.2019 №0171-р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318"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right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Всего: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2 305,4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203,9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2 101,5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57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C93BEC" w:rsidRDefault="00327DF1">
      <w:r>
        <w:br w:type="page"/>
      </w:r>
    </w:p>
    <w:tbl>
      <w:tblPr>
        <w:tblW w:w="15128" w:type="dxa"/>
        <w:tblInd w:w="-9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0"/>
        <w:gridCol w:w="3623"/>
        <w:gridCol w:w="655"/>
        <w:gridCol w:w="1068"/>
        <w:gridCol w:w="855"/>
        <w:gridCol w:w="1138"/>
        <w:gridCol w:w="564"/>
        <w:gridCol w:w="864"/>
        <w:gridCol w:w="708"/>
        <w:gridCol w:w="709"/>
        <w:gridCol w:w="1856"/>
        <w:gridCol w:w="2109"/>
        <w:gridCol w:w="499"/>
      </w:tblGrid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pageBreakBefore/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Соровое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Демьянка ул. </w:t>
            </w:r>
            <w:proofErr w:type="gramStart"/>
            <w:r>
              <w:rPr>
                <w:rFonts w:ascii="Arial" w:hAnsi="Arial" w:cs="Arial"/>
              </w:rPr>
              <w:t>Пионерная</w:t>
            </w:r>
            <w:proofErr w:type="gramEnd"/>
            <w:r>
              <w:rPr>
                <w:rFonts w:ascii="Arial" w:hAnsi="Arial" w:cs="Arial"/>
              </w:rPr>
              <w:t xml:space="preserve"> д. 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№ 17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497-р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Демьянка ул. </w:t>
            </w:r>
            <w:proofErr w:type="gramStart"/>
            <w:r>
              <w:rPr>
                <w:rFonts w:ascii="Arial" w:hAnsi="Arial" w:cs="Arial"/>
              </w:rPr>
              <w:t>Пионерная</w:t>
            </w:r>
            <w:proofErr w:type="gramEnd"/>
            <w:r>
              <w:rPr>
                <w:rFonts w:ascii="Arial" w:hAnsi="Arial" w:cs="Arial"/>
              </w:rPr>
              <w:t xml:space="preserve"> д. 8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№ 19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499-р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Муген</w:t>
            </w:r>
            <w:proofErr w:type="spellEnd"/>
            <w:r>
              <w:rPr>
                <w:rFonts w:ascii="Arial" w:hAnsi="Arial" w:cs="Arial"/>
              </w:rPr>
              <w:t>, д. 10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19.06.2014 № 30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20.06.2014 № 959-р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Муген</w:t>
            </w:r>
            <w:proofErr w:type="spellEnd"/>
            <w:r>
              <w:rPr>
                <w:rFonts w:ascii="Arial" w:hAnsi="Arial" w:cs="Arial"/>
              </w:rPr>
              <w:t>, д. 5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446,6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24.08.2018 № 3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28.08.2018 № 0997-р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Муген</w:t>
            </w:r>
            <w:proofErr w:type="spellEnd"/>
            <w:r>
              <w:rPr>
                <w:rFonts w:ascii="Arial" w:hAnsi="Arial" w:cs="Arial"/>
              </w:rPr>
              <w:t>, д. 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657,6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24.08.2018 № 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28.08.2018 № 0998-р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п. Демьянка ул. </w:t>
            </w:r>
            <w:proofErr w:type="gramStart"/>
            <w:r>
              <w:rPr>
                <w:rFonts w:ascii="Arial" w:hAnsi="Arial" w:cs="Arial"/>
              </w:rPr>
              <w:t>Пионерная</w:t>
            </w:r>
            <w:proofErr w:type="gramEnd"/>
            <w:r>
              <w:rPr>
                <w:rFonts w:ascii="Arial" w:hAnsi="Arial" w:cs="Arial"/>
              </w:rPr>
              <w:t xml:space="preserve"> д. 10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619,3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504,8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20.10.2020 №19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03.11.2020 №0995-р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3765,4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1118,6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2646,8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Ивановское сельское поселение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Остров ул. Маевская д.8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08.08.2012 № 8 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08.08.2012 № 1204-р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Остров ул. Маевская д.5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07.09.2012 № 9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11.09.2012 № 1524-р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Остров ул. Маевская д.12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07.09.2012 № 10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11.09.2012 № 1525-р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>Нагорный</w:t>
            </w:r>
            <w:proofErr w:type="gramEnd"/>
            <w:r>
              <w:rPr>
                <w:rFonts w:ascii="Arial" w:hAnsi="Arial" w:cs="Arial"/>
              </w:rPr>
              <w:t>, ул. Нефтяников, д. 7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№ 20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500-р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>Нагорный</w:t>
            </w:r>
            <w:proofErr w:type="gramEnd"/>
            <w:r>
              <w:rPr>
                <w:rFonts w:ascii="Arial" w:hAnsi="Arial" w:cs="Arial"/>
              </w:rPr>
              <w:t>, ул. Нефтяников, д. 8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№ 21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501-р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>Нагорный</w:t>
            </w:r>
            <w:proofErr w:type="gramEnd"/>
            <w:r>
              <w:rPr>
                <w:rFonts w:ascii="Arial" w:hAnsi="Arial" w:cs="Arial"/>
              </w:rPr>
              <w:t>, ул. Нефтяников, д. 9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04.02.2016 № 2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05.02.2016 № 146-р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>Нагорный</w:t>
            </w:r>
            <w:proofErr w:type="gramEnd"/>
            <w:r>
              <w:rPr>
                <w:rFonts w:ascii="Arial" w:hAnsi="Arial" w:cs="Arial"/>
              </w:rPr>
              <w:t>, ул. Нефтяников, д. 11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04.02.2016 № 3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05.02.2016 № 145-р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gramStart"/>
            <w:r>
              <w:rPr>
                <w:rFonts w:ascii="Arial" w:hAnsi="Arial" w:cs="Arial"/>
              </w:rPr>
              <w:t>Нагорный</w:t>
            </w:r>
            <w:proofErr w:type="gramEnd"/>
            <w:r>
              <w:rPr>
                <w:rFonts w:ascii="Arial" w:hAnsi="Arial" w:cs="Arial"/>
              </w:rPr>
              <w:t>, ул. Нефтяников, д. 2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747,2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27.12.2017 № 5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29.12.2017 № 1590-р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>п. Нагорный, ул. Школьная, д. 7,кв.2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20.11.2019 №7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26.11.2019 №1372-р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3 073,1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432,3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2 640,8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Юровское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Солянка ул. Центральная д. 18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16.02.2012 № 7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12.05.2012 № 689-р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Солянка ул. Центральная д. 1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22.01.2013 № 12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23.01.2013 № 83-р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Ищик</w:t>
            </w:r>
            <w:proofErr w:type="spellEnd"/>
            <w:r>
              <w:rPr>
                <w:rFonts w:ascii="Arial" w:hAnsi="Arial" w:cs="Arial"/>
              </w:rPr>
              <w:t xml:space="preserve"> ул. Мирная д. 9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22.01.2013 № 13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23.01.2013 № 85-р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140,4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Горнослинкинское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Луговослинкино</w:t>
            </w:r>
            <w:proofErr w:type="spellEnd"/>
            <w:r>
              <w:rPr>
                <w:rFonts w:ascii="Arial" w:hAnsi="Arial" w:cs="Arial"/>
              </w:rPr>
              <w:t xml:space="preserve"> ул. Луговая д. 25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31,7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19.12.2011 № 5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19.12.2011 № 1920-р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Горнослинкино</w:t>
            </w:r>
            <w:proofErr w:type="spellEnd"/>
            <w:r>
              <w:rPr>
                <w:rFonts w:ascii="Arial" w:hAnsi="Arial" w:cs="Arial"/>
              </w:rPr>
              <w:t>, ул. Северная, д.6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48,2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21.02.2017 № 2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28.02.2017 № 0172-р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  <w:spacing w:val="-6"/>
              </w:rPr>
              <w:t xml:space="preserve">с. </w:t>
            </w:r>
            <w:proofErr w:type="spellStart"/>
            <w:r>
              <w:rPr>
                <w:rFonts w:ascii="Arial" w:hAnsi="Arial" w:cs="Arial"/>
                <w:spacing w:val="-6"/>
              </w:rPr>
              <w:t>Горнослинкино</w:t>
            </w:r>
            <w:proofErr w:type="spellEnd"/>
            <w:r>
              <w:rPr>
                <w:rFonts w:ascii="Arial" w:hAnsi="Arial" w:cs="Arial"/>
                <w:spacing w:val="-6"/>
              </w:rPr>
              <w:t>, ул. Свердлова</w:t>
            </w:r>
            <w:proofErr w:type="gramStart"/>
            <w:r>
              <w:rPr>
                <w:rFonts w:ascii="Arial" w:hAnsi="Arial" w:cs="Arial"/>
                <w:spacing w:val="-6"/>
              </w:rPr>
              <w:t>,</w:t>
            </w:r>
            <w:r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>.20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33,6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24.08.2018 № 5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28.08.2018 № 0999-р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Алымское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Яр, ул. </w:t>
            </w:r>
            <w:proofErr w:type="gramStart"/>
            <w:r>
              <w:rPr>
                <w:rFonts w:ascii="Arial" w:hAnsi="Arial" w:cs="Arial"/>
              </w:rPr>
              <w:t>Молодёжная</w:t>
            </w:r>
            <w:proofErr w:type="gramEnd"/>
            <w:r>
              <w:rPr>
                <w:rFonts w:ascii="Arial" w:hAnsi="Arial" w:cs="Arial"/>
              </w:rPr>
              <w:t xml:space="preserve"> д.4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07.11.2011 № 3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07.11.2011 № 1651-р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Алымка</w:t>
            </w:r>
            <w:proofErr w:type="gramEnd"/>
            <w:r>
              <w:rPr>
                <w:rFonts w:ascii="Arial" w:hAnsi="Arial" w:cs="Arial"/>
              </w:rPr>
              <w:t>, ул. Механизаторов, д. 41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24.12.2019 №10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25.12.2019 №1553-р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37,4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Красноярское сельское поселение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jc w:val="center"/>
            </w:pPr>
            <w:r>
              <w:rPr>
                <w:rFonts w:ascii="Arial" w:hAnsi="Arial" w:cs="Arial"/>
              </w:rPr>
              <w:lastRenderedPageBreak/>
              <w:t>5</w:t>
            </w: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Красный Яр,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8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04.04.2014 № 26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07.04.2014 № 507-р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д. Малый </w:t>
            </w:r>
            <w:proofErr w:type="spellStart"/>
            <w:r>
              <w:rPr>
                <w:rFonts w:ascii="Arial" w:hAnsi="Arial" w:cs="Arial"/>
              </w:rPr>
              <w:t>Нарыс</w:t>
            </w:r>
            <w:proofErr w:type="spellEnd"/>
            <w:r>
              <w:rPr>
                <w:rFonts w:ascii="Arial" w:hAnsi="Arial" w:cs="Arial"/>
              </w:rPr>
              <w:t>, ул. Прямская</w:t>
            </w:r>
            <w:proofErr w:type="gramStart"/>
            <w:r>
              <w:rPr>
                <w:rFonts w:ascii="Arial" w:hAnsi="Arial" w:cs="Arial"/>
              </w:rPr>
              <w:t>,д</w:t>
            </w:r>
            <w:proofErr w:type="gramEnd"/>
            <w:r>
              <w:rPr>
                <w:rFonts w:ascii="Arial" w:hAnsi="Arial" w:cs="Arial"/>
              </w:rPr>
              <w:t>.12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18.02.2020 № 5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26.02.2020 №158-р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suppressAutoHyphens w:val="0"/>
              <w:jc w:val="center"/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д. Малый </w:t>
            </w:r>
            <w:proofErr w:type="spellStart"/>
            <w:r>
              <w:rPr>
                <w:rFonts w:ascii="Arial" w:hAnsi="Arial" w:cs="Arial"/>
              </w:rPr>
              <w:t>Нарыс</w:t>
            </w:r>
            <w:proofErr w:type="spellEnd"/>
            <w:r>
              <w:rPr>
                <w:rFonts w:ascii="Arial" w:hAnsi="Arial" w:cs="Arial"/>
              </w:rPr>
              <w:t>, ул. Прямская</w:t>
            </w:r>
            <w:proofErr w:type="gramStart"/>
            <w:r>
              <w:rPr>
                <w:rFonts w:ascii="Arial" w:hAnsi="Arial" w:cs="Arial"/>
              </w:rPr>
              <w:t>,д</w:t>
            </w:r>
            <w:proofErr w:type="gramEnd"/>
            <w:r>
              <w:rPr>
                <w:rFonts w:ascii="Arial" w:hAnsi="Arial" w:cs="Arial"/>
              </w:rPr>
              <w:t>.16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18.02.2020 № 6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26.02.2020 №159-р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д. Малый </w:t>
            </w:r>
            <w:proofErr w:type="spellStart"/>
            <w:r>
              <w:rPr>
                <w:rFonts w:ascii="Arial" w:hAnsi="Arial" w:cs="Arial"/>
              </w:rPr>
              <w:t>Нарыс</w:t>
            </w:r>
            <w:proofErr w:type="spellEnd"/>
            <w:r>
              <w:rPr>
                <w:rFonts w:ascii="Arial" w:hAnsi="Arial" w:cs="Arial"/>
              </w:rPr>
              <w:t>, ул. Прямская</w:t>
            </w:r>
            <w:proofErr w:type="gramStart"/>
            <w:r>
              <w:rPr>
                <w:rFonts w:ascii="Arial" w:hAnsi="Arial" w:cs="Arial"/>
              </w:rPr>
              <w:t>,д</w:t>
            </w:r>
            <w:proofErr w:type="gramEnd"/>
            <w:r>
              <w:rPr>
                <w:rFonts w:ascii="Arial" w:hAnsi="Arial" w:cs="Arial"/>
              </w:rPr>
              <w:t>.1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</w:pPr>
            <w:r>
              <w:rPr>
                <w:rFonts w:ascii="Arial" w:hAnsi="Arial" w:cs="Arial"/>
              </w:rPr>
              <w:t>1987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14.09.2020  №8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22.09.2020 №0800-р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Сафьянка</w:t>
            </w:r>
            <w:proofErr w:type="spellEnd"/>
            <w:r>
              <w:rPr>
                <w:rFonts w:ascii="Arial" w:hAnsi="Arial" w:cs="Arial"/>
              </w:rPr>
              <w:t>, ул. Дружбы</w:t>
            </w:r>
            <w:proofErr w:type="gramStart"/>
            <w:r>
              <w:rPr>
                <w:rFonts w:ascii="Arial" w:hAnsi="Arial" w:cs="Arial"/>
              </w:rPr>
              <w:t>,д</w:t>
            </w:r>
            <w:proofErr w:type="gramEnd"/>
            <w:r>
              <w:rPr>
                <w:rFonts w:ascii="Arial" w:hAnsi="Arial" w:cs="Arial"/>
              </w:rPr>
              <w:t>.3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</w:pPr>
            <w:r>
              <w:rPr>
                <w:rFonts w:ascii="Arial" w:hAnsi="Arial" w:cs="Arial"/>
              </w:rPr>
              <w:t>1956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83,1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83,1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14.09.2020  №9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22.09.2020 №0801-р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364,3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315,8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Укинское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д. </w:t>
            </w:r>
            <w:proofErr w:type="spellStart"/>
            <w:r>
              <w:rPr>
                <w:rFonts w:ascii="Arial" w:hAnsi="Arial" w:cs="Arial"/>
                <w:lang w:eastAsia="ru-RU"/>
              </w:rPr>
              <w:t>Уки</w:t>
            </w:r>
            <w:proofErr w:type="spellEnd"/>
            <w:r>
              <w:rPr>
                <w:rFonts w:ascii="Arial" w:hAnsi="Arial" w:cs="Arial"/>
                <w:lang w:eastAsia="ru-RU"/>
              </w:rPr>
              <w:t>, ул. Луговая, д. 13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51,5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51,5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19.06.2014 № 31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20.06.2014 № 957-р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д. </w:t>
            </w:r>
            <w:proofErr w:type="spellStart"/>
            <w:r>
              <w:rPr>
                <w:rFonts w:ascii="Arial" w:hAnsi="Arial" w:cs="Arial"/>
                <w:lang w:eastAsia="ru-RU"/>
              </w:rPr>
              <w:t>Уки</w:t>
            </w:r>
            <w:proofErr w:type="spellEnd"/>
            <w:r>
              <w:rPr>
                <w:rFonts w:ascii="Arial" w:hAnsi="Arial" w:cs="Arial"/>
                <w:lang w:eastAsia="ru-RU"/>
              </w:rPr>
              <w:t>, пер. Набережный, д. 4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57,5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57,5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30.10.2018 № 6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07.11.2018 № 1287-р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right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109,0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57,5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51,5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Осинниковское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C93BEC">
            <w:pPr>
              <w:suppressAutoHyphens w:val="0"/>
              <w:ind w:left="-57" w:right="-57"/>
              <w:jc w:val="center"/>
              <w:textAlignment w:val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Першино</w:t>
            </w:r>
            <w:proofErr w:type="spellEnd"/>
            <w:r>
              <w:rPr>
                <w:rFonts w:ascii="Arial" w:hAnsi="Arial" w:cs="Arial"/>
              </w:rPr>
              <w:t>, ул. Иртышская, д. 6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26.09.2014 № 37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26.09.2014 №1585-р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suppressAutoHyphens w:val="0"/>
              <w:ind w:left="-57" w:right="-57"/>
              <w:jc w:val="center"/>
              <w:textAlignment w:val="auto"/>
            </w:pPr>
            <w:r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Першино</w:t>
            </w:r>
            <w:proofErr w:type="spellEnd"/>
            <w:r>
              <w:rPr>
                <w:rFonts w:ascii="Arial" w:hAnsi="Arial" w:cs="Arial"/>
              </w:rPr>
              <w:t>, ул. Октябрьская, д. 3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20.11.2019 №5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26.11.2019 №1371-р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Осинник, ул. </w:t>
            </w:r>
            <w:proofErr w:type="gramStart"/>
            <w:r>
              <w:rPr>
                <w:rFonts w:ascii="Arial" w:hAnsi="Arial" w:cs="Arial"/>
              </w:rPr>
              <w:t>Советская</w:t>
            </w:r>
            <w:proofErr w:type="gramEnd"/>
            <w:r>
              <w:rPr>
                <w:rFonts w:ascii="Arial" w:hAnsi="Arial" w:cs="Arial"/>
              </w:rPr>
              <w:t>, д. 3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18.02.2020 № 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26.02.2020 №157-р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395,7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326,9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C93BEC">
        <w:trPr>
          <w:trHeight w:val="28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18 371,3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5 159,3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13 212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387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269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3BEC" w:rsidRDefault="00327D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C93BEC" w:rsidRDefault="00C93BEC"/>
    <w:p w:rsidR="00C93BEC" w:rsidRDefault="00C93BEC">
      <w:pPr>
        <w:tabs>
          <w:tab w:val="left" w:pos="851"/>
        </w:tabs>
        <w:ind w:right="45" w:firstLine="567"/>
        <w:textAlignment w:val="auto"/>
        <w:rPr>
          <w:rFonts w:ascii="Arial" w:eastAsia="Arial" w:hAnsi="Arial" w:cs="Arial"/>
        </w:rPr>
      </w:pPr>
    </w:p>
    <w:p w:rsidR="00C93BEC" w:rsidRDefault="00327DF1">
      <w:pPr>
        <w:tabs>
          <w:tab w:val="left" w:pos="851"/>
        </w:tabs>
        <w:ind w:right="45" w:firstLine="567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*А</w:t>
      </w:r>
      <w:r>
        <w:rPr>
          <w:rFonts w:ascii="Arial" w:eastAsia="Arial" w:hAnsi="Arial" w:cs="Arial"/>
        </w:rPr>
        <w:tab/>
        <w:t xml:space="preserve">– </w:t>
      </w:r>
      <w:proofErr w:type="gramStart"/>
      <w:r>
        <w:rPr>
          <w:rFonts w:ascii="Arial" w:eastAsia="Arial" w:hAnsi="Arial" w:cs="Arial"/>
        </w:rPr>
        <w:t>аварийный</w:t>
      </w:r>
      <w:proofErr w:type="gramEnd"/>
      <w:r>
        <w:rPr>
          <w:rFonts w:ascii="Arial" w:eastAsia="Arial" w:hAnsi="Arial" w:cs="Arial"/>
        </w:rPr>
        <w:t xml:space="preserve"> и подлежащий сносу, Н</w:t>
      </w:r>
      <w:r>
        <w:rPr>
          <w:rFonts w:ascii="Arial" w:eastAsia="Arial" w:hAnsi="Arial" w:cs="Arial"/>
        </w:rPr>
        <w:tab/>
        <w:t xml:space="preserve">– непригодное для проживания </w:t>
      </w:r>
    </w:p>
    <w:p w:rsidR="00C93BEC" w:rsidRDefault="00C93BEC">
      <w:pPr>
        <w:ind w:left="5245"/>
        <w:jc w:val="right"/>
        <w:rPr>
          <w:rFonts w:ascii="Arial" w:hAnsi="Arial" w:cs="Arial"/>
          <w:sz w:val="22"/>
          <w:szCs w:val="22"/>
        </w:rPr>
      </w:pPr>
    </w:p>
    <w:p w:rsidR="00C93BEC" w:rsidRDefault="00327DF1">
      <w:pPr>
        <w:suppressAutoHyphens w:val="0"/>
      </w:pPr>
      <w:r>
        <w:br w:type="page"/>
      </w:r>
    </w:p>
    <w:p w:rsidR="00C93BEC" w:rsidRDefault="00327DF1">
      <w:pPr>
        <w:ind w:left="8364"/>
        <w:jc w:val="right"/>
        <w:rPr>
          <w:rFonts w:ascii="Arial" w:hAnsi="Arial" w:cs="Arial"/>
          <w:sz w:val="22"/>
        </w:rPr>
      </w:pPr>
      <w:bookmarkStart w:id="31" w:name="_Toc496177483"/>
      <w:bookmarkStart w:id="32" w:name="_Toc496177993"/>
      <w:bookmarkStart w:id="33" w:name="_Toc496191788"/>
      <w:bookmarkEnd w:id="31"/>
      <w:bookmarkEnd w:id="32"/>
      <w:bookmarkEnd w:id="33"/>
      <w:r>
        <w:rPr>
          <w:rFonts w:ascii="Arial" w:hAnsi="Arial" w:cs="Arial"/>
          <w:sz w:val="22"/>
        </w:rPr>
        <w:lastRenderedPageBreak/>
        <w:t>Приложение 5</w:t>
      </w:r>
    </w:p>
    <w:p w:rsidR="00C93BEC" w:rsidRDefault="00327DF1">
      <w:pPr>
        <w:ind w:left="836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 муниципальной программе "Переселение граждан из непригодных для проживания жилых помещений и многоквартирных домов, признанных аварийными и подлежащими сносу» в 2022-2024 годах</w:t>
      </w:r>
    </w:p>
    <w:p w:rsidR="00C93BEC" w:rsidRDefault="00C93BEC"/>
    <w:p w:rsidR="00C93BEC" w:rsidRDefault="00327DF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ПОРЯДОК</w:t>
      </w:r>
    </w:p>
    <w:p w:rsidR="00C93BEC" w:rsidRDefault="00327DF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переселения из непригодного (аварийного) для проживания жилищного фонда</w:t>
      </w:r>
    </w:p>
    <w:p w:rsidR="00C93BEC" w:rsidRDefault="00C93BEC"/>
    <w:tbl>
      <w:tblPr>
        <w:tblW w:w="15309" w:type="dxa"/>
        <w:tblInd w:w="108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702"/>
        <w:gridCol w:w="1704"/>
        <w:gridCol w:w="236"/>
        <w:gridCol w:w="5966"/>
        <w:gridCol w:w="1701"/>
      </w:tblGrid>
      <w:tr w:rsidR="00C93BEC">
        <w:trPr>
          <w:trHeight w:val="461"/>
        </w:trPr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b/>
              </w:rPr>
              <w:t>Строительство/приобретение жилья (на первичном и вторичном рынке)</w:t>
            </w:r>
          </w:p>
        </w:tc>
      </w:tr>
      <w:tr w:rsidR="00C93BEC">
        <w:trPr>
          <w:trHeight w:val="223"/>
        </w:trPr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i/>
              </w:rPr>
              <w:t xml:space="preserve">Признание жилого помещения непригодным для проживания, многоквартирного дома аварийным и подлежащим сносу или реконструкции (межведомственная комиссия, Администрация </w:t>
            </w:r>
            <w:proofErr w:type="spellStart"/>
            <w:r>
              <w:rPr>
                <w:rFonts w:ascii="Arial" w:hAnsi="Arial" w:cs="Arial"/>
                <w:i/>
              </w:rPr>
              <w:t>Уватского</w:t>
            </w:r>
            <w:proofErr w:type="spellEnd"/>
            <w:r>
              <w:rPr>
                <w:rFonts w:ascii="Arial" w:hAnsi="Arial" w:cs="Arial"/>
                <w:i/>
              </w:rPr>
              <w:t xml:space="preserve"> муниципального района)</w:t>
            </w:r>
          </w:p>
        </w:tc>
      </w:tr>
      <w:tr w:rsidR="00C93BEC">
        <w:trPr>
          <w:trHeight w:val="223"/>
        </w:trPr>
        <w:tc>
          <w:tcPr>
            <w:tcW w:w="7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Предоставление жилых помещений нанимателям (</w:t>
            </w:r>
            <w:proofErr w:type="spellStart"/>
            <w:r>
              <w:rPr>
                <w:rFonts w:ascii="Arial" w:hAnsi="Arial" w:cs="Arial"/>
              </w:rPr>
              <w:t>ст.ст</w:t>
            </w:r>
            <w:proofErr w:type="spellEnd"/>
            <w:r>
              <w:rPr>
                <w:rFonts w:ascii="Arial" w:hAnsi="Arial" w:cs="Arial"/>
              </w:rPr>
              <w:t>. 50,51, 52, 85, 86, 87, 88, 89 ЖК РФ)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snapToGrid w:val="0"/>
              <w:jc w:val="center"/>
            </w:pPr>
          </w:p>
        </w:tc>
        <w:tc>
          <w:tcPr>
            <w:tcW w:w="7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Предоставление жилых помещений (п. 8. ст.32 ЖКРФ)</w:t>
            </w:r>
          </w:p>
        </w:tc>
      </w:tr>
      <w:tr w:rsidR="00C93BEC">
        <w:trPr>
          <w:trHeight w:val="641"/>
        </w:trPr>
        <w:tc>
          <w:tcPr>
            <w:tcW w:w="5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snapToGrid w:val="0"/>
              <w:jc w:val="center"/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both"/>
            </w:pPr>
            <w:r>
              <w:rPr>
                <w:rFonts w:ascii="Arial" w:hAnsi="Arial" w:cs="Arial"/>
              </w:rPr>
              <w:t>1.Предъявление требования к собственникам о сносе дома в разумный срок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proofErr w:type="spellStart"/>
            <w:r>
              <w:rPr>
                <w:rFonts w:ascii="Arial" w:hAnsi="Arial" w:cs="Arial"/>
                <w:lang w:eastAsia="ru-RU"/>
              </w:rPr>
              <w:t>УИОиЗР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АУМР</w:t>
            </w:r>
          </w:p>
        </w:tc>
      </w:tr>
      <w:tr w:rsidR="00C93BEC">
        <w:trPr>
          <w:trHeight w:val="565"/>
        </w:trPr>
        <w:tc>
          <w:tcPr>
            <w:tcW w:w="5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snapToGrid w:val="0"/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snapToGrid w:val="0"/>
              <w:jc w:val="center"/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snapToGrid w:val="0"/>
              <w:jc w:val="center"/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both"/>
            </w:pPr>
            <w:r>
              <w:rPr>
                <w:rFonts w:ascii="Arial" w:hAnsi="Arial" w:cs="Arial"/>
              </w:rPr>
              <w:t>2. Подготовка решения об изъятии участка, на котором находится дом для муниципальных нужд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pacing w:before="100"/>
              <w:jc w:val="center"/>
            </w:pPr>
            <w:proofErr w:type="spellStart"/>
            <w:r>
              <w:rPr>
                <w:rFonts w:ascii="Arial" w:hAnsi="Arial" w:cs="Arial"/>
                <w:lang w:eastAsia="ru-RU"/>
              </w:rPr>
              <w:t>УИОиЗР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АУМР</w:t>
            </w:r>
          </w:p>
        </w:tc>
      </w:tr>
      <w:tr w:rsidR="00C93BEC">
        <w:trPr>
          <w:trHeight w:val="700"/>
        </w:trPr>
        <w:tc>
          <w:tcPr>
            <w:tcW w:w="5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snapToGrid w:val="0"/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snapToGrid w:val="0"/>
              <w:jc w:val="center"/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snapToGrid w:val="0"/>
              <w:jc w:val="center"/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ind w:left="-57" w:right="-57"/>
              <w:jc w:val="both"/>
            </w:pPr>
            <w:r>
              <w:rPr>
                <w:rFonts w:ascii="Arial" w:hAnsi="Arial" w:cs="Arial"/>
              </w:rPr>
              <w:t xml:space="preserve">3. Уведомление собственников жилых помещений о принятом </w:t>
            </w:r>
            <w:proofErr w:type="gramStart"/>
            <w:r>
              <w:rPr>
                <w:rFonts w:ascii="Arial" w:hAnsi="Arial" w:cs="Arial"/>
              </w:rPr>
              <w:t>решении</w:t>
            </w:r>
            <w:proofErr w:type="gramEnd"/>
            <w:r>
              <w:rPr>
                <w:rFonts w:ascii="Arial" w:hAnsi="Arial" w:cs="Arial"/>
              </w:rPr>
              <w:t xml:space="preserve"> об изъятии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pacing w:before="100"/>
              <w:jc w:val="center"/>
            </w:pPr>
            <w:proofErr w:type="spellStart"/>
            <w:r>
              <w:rPr>
                <w:rFonts w:ascii="Arial" w:hAnsi="Arial" w:cs="Arial"/>
                <w:lang w:eastAsia="ru-RU"/>
              </w:rPr>
              <w:t>УИОиЗР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АУМР</w:t>
            </w:r>
          </w:p>
        </w:tc>
      </w:tr>
      <w:tr w:rsidR="00C93BEC">
        <w:trPr>
          <w:trHeight w:val="223"/>
        </w:trPr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  <w:i/>
              </w:rPr>
              <w:t>Предоставление жилых помещений</w:t>
            </w:r>
          </w:p>
        </w:tc>
      </w:tr>
      <w:tr w:rsidR="00C93BEC">
        <w:trPr>
          <w:trHeight w:val="223"/>
        </w:trPr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Приобретение жилья на конкурсной основе</w:t>
            </w:r>
          </w:p>
        </w:tc>
      </w:tr>
      <w:tr w:rsidR="00C93BEC">
        <w:trPr>
          <w:trHeight w:val="647"/>
        </w:trPr>
        <w:tc>
          <w:tcPr>
            <w:tcW w:w="5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both"/>
            </w:pPr>
            <w:r>
              <w:rPr>
                <w:rFonts w:ascii="Arial" w:hAnsi="Arial" w:cs="Arial"/>
              </w:rPr>
              <w:t>1. Подготовка проекта решения о предоставлении жилого помещения, равнозначного по общей площади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proofErr w:type="spellStart"/>
            <w:r>
              <w:rPr>
                <w:rFonts w:ascii="Arial" w:hAnsi="Arial" w:cs="Arial"/>
                <w:lang w:eastAsia="ru-RU"/>
              </w:rPr>
              <w:t>УИОиЗР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АУМР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snapToGrid w:val="0"/>
              <w:jc w:val="center"/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both"/>
            </w:pPr>
            <w:r>
              <w:rPr>
                <w:rFonts w:ascii="Arial" w:hAnsi="Arial" w:cs="Arial"/>
              </w:rPr>
              <w:t>4. Выбор на конкурсной основе независимого оценщика и определение выкупной стоимости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pacing w:before="100"/>
              <w:jc w:val="center"/>
            </w:pPr>
            <w:proofErr w:type="spellStart"/>
            <w:r>
              <w:rPr>
                <w:rFonts w:ascii="Arial" w:hAnsi="Arial" w:cs="Arial"/>
                <w:lang w:eastAsia="ru-RU"/>
              </w:rPr>
              <w:t>УИОиЗР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АУМР</w:t>
            </w:r>
          </w:p>
        </w:tc>
      </w:tr>
      <w:tr w:rsidR="00C93BEC">
        <w:trPr>
          <w:trHeight w:val="446"/>
        </w:trPr>
        <w:tc>
          <w:tcPr>
            <w:tcW w:w="5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both"/>
            </w:pPr>
            <w:r>
              <w:rPr>
                <w:rFonts w:ascii="Arial" w:hAnsi="Arial" w:cs="Arial"/>
              </w:rPr>
              <w:t>2.Заключение договоров социального найма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proofErr w:type="spellStart"/>
            <w:r>
              <w:rPr>
                <w:rFonts w:ascii="Arial" w:hAnsi="Arial" w:cs="Arial"/>
                <w:lang w:eastAsia="ru-RU"/>
              </w:rPr>
              <w:t>УИОиЗР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АУМР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snapToGrid w:val="0"/>
              <w:jc w:val="center"/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both"/>
            </w:pPr>
            <w:r>
              <w:rPr>
                <w:rFonts w:ascii="Arial" w:hAnsi="Arial" w:cs="Arial"/>
              </w:rPr>
              <w:t>5. Заключение соглашения с собственниками жилых помещений об изъятии недвижимости для муниципальных нужд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pacing w:before="100"/>
              <w:jc w:val="center"/>
            </w:pPr>
            <w:proofErr w:type="spellStart"/>
            <w:r>
              <w:rPr>
                <w:rFonts w:ascii="Arial" w:hAnsi="Arial" w:cs="Arial"/>
                <w:lang w:eastAsia="ru-RU"/>
              </w:rPr>
              <w:t>УИОиЗР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АУМР</w:t>
            </w:r>
          </w:p>
        </w:tc>
      </w:tr>
      <w:tr w:rsidR="00C93BEC">
        <w:trPr>
          <w:trHeight w:val="708"/>
        </w:trPr>
        <w:tc>
          <w:tcPr>
            <w:tcW w:w="5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C93BEC">
            <w:pPr>
              <w:snapToGrid w:val="0"/>
              <w:jc w:val="center"/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napToGrid w:val="0"/>
              <w:jc w:val="both"/>
            </w:pPr>
            <w:r>
              <w:rPr>
                <w:rFonts w:ascii="Arial" w:hAnsi="Arial" w:cs="Arial"/>
              </w:rPr>
              <w:t>6.Изъятие помещения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pacing w:before="100"/>
              <w:jc w:val="center"/>
            </w:pPr>
            <w:proofErr w:type="spellStart"/>
            <w:r>
              <w:rPr>
                <w:rFonts w:ascii="Arial" w:hAnsi="Arial" w:cs="Arial"/>
                <w:lang w:eastAsia="ru-RU"/>
              </w:rPr>
              <w:t>УИОиЗР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АУМР</w:t>
            </w:r>
          </w:p>
        </w:tc>
      </w:tr>
      <w:tr w:rsidR="00C93BEC">
        <w:trPr>
          <w:trHeight w:val="311"/>
        </w:trPr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napToGrid w:val="0"/>
              <w:jc w:val="center"/>
            </w:pPr>
            <w:r>
              <w:rPr>
                <w:rFonts w:ascii="Arial" w:hAnsi="Arial" w:cs="Arial"/>
                <w:i/>
              </w:rPr>
              <w:t>Снос дома на конкурсной основе</w:t>
            </w:r>
          </w:p>
        </w:tc>
      </w:tr>
      <w:tr w:rsidR="00C93BEC">
        <w:trPr>
          <w:trHeight w:val="415"/>
        </w:trPr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Конкурсный отбор исполнителей по сносу домов</w:t>
            </w:r>
          </w:p>
        </w:tc>
      </w:tr>
      <w:tr w:rsidR="00C93BEC">
        <w:trPr>
          <w:trHeight w:val="562"/>
        </w:trPr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snapToGrid w:val="0"/>
              <w:jc w:val="center"/>
            </w:pPr>
            <w:r>
              <w:rPr>
                <w:rFonts w:ascii="Arial" w:hAnsi="Arial" w:cs="Arial"/>
                <w:i/>
              </w:rPr>
              <w:t xml:space="preserve">Застройка территории на конкурсной основе </w:t>
            </w:r>
            <w:r>
              <w:rPr>
                <w:rFonts w:ascii="Arial" w:hAnsi="Arial" w:cs="Arial"/>
              </w:rPr>
              <w:t xml:space="preserve">Управление градостроительной деятельности и муниципального хозяйства Администрации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C93BEC">
        <w:trPr>
          <w:trHeight w:val="414"/>
        </w:trPr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3BEC" w:rsidRDefault="00327DF1">
            <w:pPr>
              <w:jc w:val="center"/>
            </w:pPr>
            <w:r>
              <w:rPr>
                <w:rFonts w:ascii="Arial" w:hAnsi="Arial" w:cs="Arial"/>
              </w:rPr>
              <w:t>Конкурсный отбор застройщиков (аукцион земельных участков, конкурсный отбор инвестиционных проектов)</w:t>
            </w:r>
          </w:p>
        </w:tc>
      </w:tr>
    </w:tbl>
    <w:p w:rsidR="00C93BEC" w:rsidRDefault="00C93BEC"/>
    <w:sectPr w:rsidR="00C93BEC">
      <w:headerReference w:type="default" r:id="rId12"/>
      <w:footerReference w:type="default" r:id="rId13"/>
      <w:pgSz w:w="16838" w:h="11906" w:orient="landscape"/>
      <w:pgMar w:top="851" w:right="851" w:bottom="624" w:left="851" w:header="397" w:footer="567" w:gutter="0"/>
      <w:pgNumType w:start="31"/>
      <w:cols w:space="720"/>
      <w:formProt w:val="0"/>
      <w:docGrid w:linePitch="368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41" w:rsidRDefault="00BB3841">
      <w:r>
        <w:separator/>
      </w:r>
    </w:p>
  </w:endnote>
  <w:endnote w:type="continuationSeparator" w:id="0">
    <w:p w:rsidR="00BB3841" w:rsidRDefault="00BB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F1" w:rsidRDefault="00327DF1">
    <w:pPr>
      <w:pStyle w:val="af1"/>
      <w:jc w:val="right"/>
    </w:pPr>
  </w:p>
  <w:p w:rsidR="00327DF1" w:rsidRDefault="00327DF1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F1" w:rsidRDefault="00327DF1">
    <w:pPr>
      <w:pStyle w:val="af1"/>
      <w:jc w:val="right"/>
    </w:pPr>
  </w:p>
  <w:p w:rsidR="00327DF1" w:rsidRDefault="00327DF1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F1" w:rsidRDefault="00327DF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150" distL="114300" distR="114410" simplePos="0" relativeHeight="18" behindDoc="1" locked="0" layoutInCell="1" allowOverlap="1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247650" cy="151130"/>
              <wp:effectExtent l="0" t="0" r="10050" b="11280"/>
              <wp:wrapSquare wrapText="bothSides"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960" cy="15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7DF1" w:rsidRDefault="00327DF1">
                          <w:pPr>
                            <w:pStyle w:val="af1"/>
                            <w:ind w:right="360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stroked="f" style="position:absolute;margin-left:554.9pt;margin-top:0.05pt;width:19.4pt;height:11.8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ind w:right="3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41" w:rsidRDefault="00BB3841">
      <w:r>
        <w:separator/>
      </w:r>
    </w:p>
  </w:footnote>
  <w:footnote w:type="continuationSeparator" w:id="0">
    <w:p w:rsidR="00BB3841" w:rsidRDefault="00BB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F1" w:rsidRDefault="00327DF1">
    <w:r>
      <w:rPr>
        <w:noProof/>
        <w:lang w:eastAsia="ru-RU"/>
      </w:rPr>
      <mc:AlternateContent>
        <mc:Choice Requires="wps">
          <w:drawing>
            <wp:anchor distT="0" distB="150" distL="114300" distR="114455" simplePos="0" relativeHeight="9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765" cy="151130"/>
              <wp:effectExtent l="0" t="0" r="4290" b="11280"/>
              <wp:wrapSquare wrapText="bothSides"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20" cy="15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7DF1" w:rsidRDefault="00327DF1">
                          <w:pPr>
                            <w:pStyle w:val="af9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377.45pt;margin-top:0.05pt;width:1.85pt;height:11.8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ED0"/>
    <w:multiLevelType w:val="multilevel"/>
    <w:tmpl w:val="1EC0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6"/>
        <w:szCs w:val="26"/>
      </w:rPr>
    </w:lvl>
  </w:abstractNum>
  <w:abstractNum w:abstractNumId="1">
    <w:nsid w:val="246E5A08"/>
    <w:multiLevelType w:val="multilevel"/>
    <w:tmpl w:val="459A7702"/>
    <w:lvl w:ilvl="0">
      <w:start w:val="3"/>
      <w:numFmt w:val="decimal"/>
      <w:lvlText w:val="%1."/>
      <w:lvlJc w:val="left"/>
      <w:pPr>
        <w:ind w:left="1482" w:hanging="915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93E79CF"/>
    <w:multiLevelType w:val="multilevel"/>
    <w:tmpl w:val="A49ED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6"/>
        <w:szCs w:val="26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2B860153"/>
    <w:multiLevelType w:val="multilevel"/>
    <w:tmpl w:val="FF146F9C"/>
    <w:lvl w:ilvl="0">
      <w:start w:val="1"/>
      <w:numFmt w:val="decimal"/>
      <w:lvlText w:val="%1."/>
      <w:lvlJc w:val="left"/>
      <w:pPr>
        <w:ind w:left="1557" w:hanging="990"/>
      </w:pPr>
      <w:rPr>
        <w:rFonts w:cs="Arial"/>
        <w:bCs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16F2BDB"/>
    <w:multiLevelType w:val="multilevel"/>
    <w:tmpl w:val="4E4E5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C"/>
    <w:rsid w:val="00327DF1"/>
    <w:rsid w:val="00686101"/>
    <w:rsid w:val="00BB3841"/>
    <w:rsid w:val="00C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1">
    <w:name w:val="heading 1"/>
    <w:basedOn w:val="a"/>
    <w:qFormat/>
    <w:pPr>
      <w:keepNext/>
      <w:jc w:val="center"/>
      <w:outlineLvl w:val="0"/>
    </w:pPr>
    <w:rPr>
      <w:rFonts w:ascii="Arial" w:eastAsia="Arial" w:hAnsi="Arial" w:cs="Arial"/>
      <w:b/>
      <w:sz w:val="26"/>
    </w:rPr>
  </w:style>
  <w:style w:type="paragraph" w:styleId="2">
    <w:name w:val="heading 2"/>
    <w:basedOn w:val="a"/>
    <w:qFormat/>
    <w:pPr>
      <w:keepNext/>
      <w:jc w:val="right"/>
      <w:outlineLvl w:val="1"/>
    </w:pPr>
    <w:rPr>
      <w:rFonts w:ascii="Arial" w:eastAsia="Arial" w:hAnsi="Arial" w:cs="Arial"/>
      <w:sz w:val="22"/>
    </w:rPr>
  </w:style>
  <w:style w:type="paragraph" w:styleId="3">
    <w:name w:val="heading 3"/>
    <w:basedOn w:val="a"/>
    <w:qFormat/>
    <w:pPr>
      <w:keepNext/>
      <w:tabs>
        <w:tab w:val="left" w:pos="-720"/>
        <w:tab w:val="left" w:pos="-436"/>
        <w:tab w:val="left" w:pos="7218"/>
      </w:tabs>
      <w:jc w:val="both"/>
      <w:outlineLvl w:val="2"/>
    </w:pPr>
    <w:rPr>
      <w:sz w:val="24"/>
    </w:rPr>
  </w:style>
  <w:style w:type="paragraph" w:styleId="4">
    <w:name w:val="heading 4"/>
    <w:basedOn w:val="a"/>
    <w:qFormat/>
    <w:pPr>
      <w:keepNext/>
      <w:tabs>
        <w:tab w:val="left" w:pos="0"/>
        <w:tab w:val="left" w:pos="284"/>
        <w:tab w:val="left" w:pos="7938"/>
      </w:tabs>
      <w:spacing w:line="360" w:lineRule="auto"/>
      <w:ind w:firstLine="142"/>
      <w:outlineLvl w:val="3"/>
    </w:pPr>
    <w:rPr>
      <w:sz w:val="24"/>
    </w:rPr>
  </w:style>
  <w:style w:type="paragraph" w:styleId="5">
    <w:name w:val="heading 5"/>
    <w:basedOn w:val="a"/>
    <w:qFormat/>
    <w:pPr>
      <w:keepNext/>
      <w:jc w:val="center"/>
      <w:outlineLvl w:val="4"/>
    </w:pPr>
    <w:rPr>
      <w:caps/>
      <w:sz w:val="28"/>
    </w:rPr>
  </w:style>
  <w:style w:type="paragraph" w:styleId="6">
    <w:name w:val="heading 6"/>
    <w:basedOn w:val="a"/>
    <w:qFormat/>
    <w:pPr>
      <w:keepNext/>
      <w:tabs>
        <w:tab w:val="left" w:pos="0"/>
      </w:tabs>
      <w:ind w:left="34" w:firstLine="283"/>
      <w:outlineLvl w:val="5"/>
    </w:pPr>
    <w:rPr>
      <w:sz w:val="24"/>
    </w:rPr>
  </w:style>
  <w:style w:type="paragraph" w:styleId="7">
    <w:name w:val="heading 7"/>
    <w:basedOn w:val="a"/>
    <w:qFormat/>
    <w:pPr>
      <w:keepNext/>
      <w:spacing w:after="120"/>
      <w:jc w:val="center"/>
      <w:outlineLvl w:val="6"/>
    </w:pPr>
    <w:rPr>
      <w:b/>
      <w:caps/>
      <w:sz w:val="28"/>
    </w:rPr>
  </w:style>
  <w:style w:type="paragraph" w:styleId="8">
    <w:name w:val="heading 8"/>
    <w:basedOn w:val="a"/>
    <w:qFormat/>
    <w:pPr>
      <w:keepNext/>
      <w:tabs>
        <w:tab w:val="left" w:pos="0"/>
      </w:tabs>
      <w:ind w:left="4111"/>
      <w:jc w:val="right"/>
      <w:outlineLvl w:val="7"/>
    </w:pPr>
    <w:rPr>
      <w:sz w:val="24"/>
    </w:rPr>
  </w:style>
  <w:style w:type="paragraph" w:styleId="9">
    <w:name w:val="heading 9"/>
    <w:basedOn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" w:hAnsi="Arial" w:cs="Arial"/>
      <w:sz w:val="26"/>
      <w:szCs w:val="26"/>
    </w:rPr>
  </w:style>
  <w:style w:type="character" w:customStyle="1" w:styleId="WW8Num3z0">
    <w:name w:val="WW8Num3z0"/>
    <w:qFormat/>
    <w:rPr>
      <w:rFonts w:ascii="Arial" w:eastAsia="Arial" w:hAnsi="Arial" w:cs="Arial"/>
      <w:sz w:val="26"/>
      <w:szCs w:val="26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Arial" w:eastAsia="Arial" w:hAnsi="Arial" w:cs="Arial"/>
      <w:bCs/>
      <w:sz w:val="26"/>
      <w:szCs w:val="26"/>
    </w:rPr>
  </w:style>
  <w:style w:type="character" w:customStyle="1" w:styleId="60">
    <w:name w:val="Основной шрифт абзаца6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Arial" w:hAnsi="Arial" w:cs="Arial"/>
      <w:sz w:val="26"/>
      <w:szCs w:val="26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Arial"/>
      <w:sz w:val="28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eastAsia="Times New Roman" w:hAnsi="Symbol" w:cs="Times New Roman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a5">
    <w:name w:val="Текст примечания Знак"/>
    <w:basedOn w:val="10"/>
    <w:qFormat/>
  </w:style>
  <w:style w:type="character" w:customStyle="1" w:styleId="-">
    <w:name w:val="Интернет-ссылка"/>
    <w:uiPriority w:val="99"/>
    <w:rPr>
      <w:color w:val="005A94"/>
      <w:u w:val="single"/>
    </w:rPr>
  </w:style>
  <w:style w:type="character" w:customStyle="1" w:styleId="a6">
    <w:name w:val="Посещённая гиперссылка"/>
    <w:uiPriority w:val="99"/>
    <w:qFormat/>
    <w:rPr>
      <w:color w:val="800080"/>
      <w:u w:val="single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7">
    <w:name w:val="Тема примечания Знак"/>
    <w:qFormat/>
    <w:rPr>
      <w:b/>
      <w:bCs/>
    </w:rPr>
  </w:style>
  <w:style w:type="character" w:customStyle="1" w:styleId="21">
    <w:name w:val="Знак примечания2"/>
    <w:qFormat/>
    <w:rPr>
      <w:sz w:val="16"/>
      <w:szCs w:val="16"/>
    </w:rPr>
  </w:style>
  <w:style w:type="character" w:customStyle="1" w:styleId="12">
    <w:name w:val="Текст примечания Знак1"/>
    <w:qFormat/>
    <w:rPr>
      <w:lang w:eastAsia="zh-CN"/>
    </w:rPr>
  </w:style>
  <w:style w:type="character" w:customStyle="1" w:styleId="a8">
    <w:name w:val="Нижний колонтитул Знак"/>
    <w:qFormat/>
    <w:rPr>
      <w:lang w:eastAsia="zh-CN"/>
    </w:rPr>
  </w:style>
  <w:style w:type="character" w:customStyle="1" w:styleId="a9">
    <w:name w:val="Символ нумерации"/>
    <w:qFormat/>
    <w:rPr>
      <w:rFonts w:ascii="Arial" w:hAnsi="Arial"/>
      <w:sz w:val="26"/>
      <w:szCs w:val="26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pPr>
      <w:widowControl w:val="0"/>
      <w:spacing w:after="120"/>
    </w:pPr>
    <w:rPr>
      <w:rFonts w:ascii="Arial" w:eastAsia="Arial" w:hAnsi="Arial" w:cs="Tahoma"/>
      <w:szCs w:val="24"/>
      <w:lang w:eastAsia="ru-RU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qFormat/>
    <w:pPr>
      <w:widowControl w:val="0"/>
      <w:suppressLineNumbers/>
    </w:pPr>
    <w:rPr>
      <w:rFonts w:cs="Mangal"/>
      <w:color w:val="00000A"/>
    </w:rPr>
  </w:style>
  <w:style w:type="paragraph" w:customStyle="1" w:styleId="Standard">
    <w:name w:val="Standard"/>
    <w:qFormat/>
    <w:pPr>
      <w:textAlignment w:val="baseline"/>
    </w:pPr>
    <w:rPr>
      <w:color w:val="00000A"/>
    </w:rPr>
  </w:style>
  <w:style w:type="paragraph" w:customStyle="1" w:styleId="Textbody">
    <w:name w:val="Text body"/>
    <w:basedOn w:val="a"/>
    <w:qFormat/>
    <w:pPr>
      <w:jc w:val="both"/>
    </w:pPr>
    <w:rPr>
      <w:sz w:val="24"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a"/>
    <w:qFormat/>
    <w:pPr>
      <w:ind w:firstLine="426"/>
      <w:jc w:val="both"/>
    </w:pPr>
    <w:rPr>
      <w:sz w:val="24"/>
    </w:rPr>
  </w:style>
  <w:style w:type="paragraph" w:customStyle="1" w:styleId="210">
    <w:name w:val="Основной текст с отступом 21"/>
    <w:basedOn w:val="a"/>
    <w:qFormat/>
    <w:pPr>
      <w:ind w:firstLine="317"/>
    </w:pPr>
    <w:rPr>
      <w:sz w:val="24"/>
    </w:rPr>
  </w:style>
  <w:style w:type="paragraph" w:customStyle="1" w:styleId="16">
    <w:name w:val="Схема документа1"/>
    <w:basedOn w:val="a"/>
    <w:qFormat/>
    <w:pPr>
      <w:shd w:val="clear" w:color="auto" w:fill="000080"/>
    </w:pPr>
    <w:rPr>
      <w:rFonts w:ascii="Tahoma" w:eastAsia="Tahoma" w:hAnsi="Tahoma" w:cs="Tahoma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styleId="af2">
    <w:name w:val="Subtitle"/>
    <w:basedOn w:val="a"/>
    <w:qFormat/>
    <w:pPr>
      <w:ind w:firstLine="567"/>
      <w:jc w:val="both"/>
    </w:pPr>
    <w:rPr>
      <w:sz w:val="24"/>
    </w:rPr>
  </w:style>
  <w:style w:type="paragraph" w:customStyle="1" w:styleId="310">
    <w:name w:val="Основной текст с отступом 31"/>
    <w:basedOn w:val="a"/>
    <w:qFormat/>
    <w:pPr>
      <w:spacing w:before="120"/>
      <w:ind w:right="45" w:firstLine="567"/>
      <w:jc w:val="both"/>
    </w:pPr>
    <w:rPr>
      <w:sz w:val="28"/>
    </w:rPr>
  </w:style>
  <w:style w:type="paragraph" w:styleId="af3">
    <w:name w:val="footnote text"/>
    <w:basedOn w:val="a"/>
    <w:qFormat/>
  </w:style>
  <w:style w:type="paragraph" w:customStyle="1" w:styleId="17">
    <w:name w:val="Текст примечания1"/>
    <w:basedOn w:val="a"/>
    <w:qFormat/>
  </w:style>
  <w:style w:type="paragraph" w:customStyle="1" w:styleId="211">
    <w:name w:val="Основной текст 21"/>
    <w:basedOn w:val="a"/>
    <w:qFormat/>
    <w:pPr>
      <w:jc w:val="both"/>
    </w:pPr>
    <w:rPr>
      <w:sz w:val="28"/>
    </w:rPr>
  </w:style>
  <w:style w:type="paragraph" w:styleId="af4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ConsCell">
    <w:name w:val="ConsCell"/>
    <w:qFormat/>
    <w:pPr>
      <w:widowControl w:val="0"/>
      <w:suppressAutoHyphens/>
      <w:ind w:right="19772"/>
      <w:textAlignment w:val="baseline"/>
    </w:pPr>
    <w:rPr>
      <w:rFonts w:ascii="Arial" w:eastAsia="Arial" w:hAnsi="Arial" w:cs="Arial"/>
      <w:color w:val="00000A"/>
      <w:lang w:eastAsia="zh-CN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qFormat/>
    <w:pPr>
      <w:spacing w:before="100" w:after="100"/>
    </w:pPr>
    <w:rPr>
      <w:rFonts w:ascii="Tahoma" w:eastAsia="Tahoma" w:hAnsi="Tahoma" w:cs="Tahoma"/>
      <w:lang w:val="en-US"/>
    </w:rPr>
  </w:style>
  <w:style w:type="paragraph" w:customStyle="1" w:styleId="xl65">
    <w:name w:val="xl65"/>
    <w:basedOn w:val="a"/>
    <w:qFormat/>
    <w:pPr>
      <w:spacing w:before="100" w:after="100"/>
    </w:pPr>
    <w:rPr>
      <w:sz w:val="24"/>
      <w:szCs w:val="24"/>
    </w:rPr>
  </w:style>
  <w:style w:type="paragraph" w:customStyle="1" w:styleId="xl66">
    <w:name w:val="xl6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" w:hAnsi="Arial" w:cs="Arial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" w:hAnsi="Arial" w:cs="Arial"/>
      <w:sz w:val="24"/>
      <w:szCs w:val="24"/>
    </w:rPr>
  </w:style>
  <w:style w:type="paragraph" w:customStyle="1" w:styleId="xl68">
    <w:name w:val="xl68"/>
    <w:basedOn w:val="a"/>
    <w:qFormat/>
    <w:pPr>
      <w:spacing w:before="100" w:after="100"/>
      <w:jc w:val="center"/>
    </w:pPr>
    <w:rPr>
      <w:sz w:val="24"/>
      <w:szCs w:val="24"/>
    </w:rPr>
  </w:style>
  <w:style w:type="paragraph" w:customStyle="1" w:styleId="xl69">
    <w:name w:val="xl69"/>
    <w:basedOn w:val="a"/>
    <w:qFormat/>
    <w:pPr>
      <w:spacing w:before="100" w:after="100"/>
    </w:pPr>
    <w:rPr>
      <w:b/>
      <w:bCs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72">
    <w:name w:val="xl7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8"/>
      <w:szCs w:val="28"/>
    </w:rPr>
  </w:style>
  <w:style w:type="paragraph" w:customStyle="1" w:styleId="xl73">
    <w:name w:val="xl7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sz w:val="28"/>
      <w:szCs w:val="28"/>
    </w:rPr>
  </w:style>
  <w:style w:type="paragraph" w:customStyle="1" w:styleId="xl74">
    <w:name w:val="xl7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75">
    <w:name w:val="xl7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77">
    <w:name w:val="xl7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sz w:val="24"/>
      <w:szCs w:val="24"/>
    </w:rPr>
  </w:style>
  <w:style w:type="paragraph" w:customStyle="1" w:styleId="xl78">
    <w:name w:val="xl7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  <w:textAlignment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81">
    <w:name w:val="xl8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top"/>
    </w:pPr>
    <w:rPr>
      <w:rFonts w:ascii="Arial" w:eastAsia="Arial" w:hAnsi="Arial" w:cs="Arial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83">
    <w:name w:val="xl8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84">
    <w:name w:val="xl8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85">
    <w:name w:val="xl8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86">
    <w:name w:val="xl8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87">
    <w:name w:val="xl8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88">
    <w:name w:val="xl8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89">
    <w:name w:val="xl8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90">
    <w:name w:val="xl9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91">
    <w:name w:val="xl91"/>
    <w:basedOn w:val="a"/>
    <w:qFormat/>
    <w:pPr>
      <w:spacing w:before="100" w:after="100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92">
    <w:name w:val="xl9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93">
    <w:name w:val="xl9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94">
    <w:name w:val="xl9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95">
    <w:name w:val="xl9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xl96">
    <w:name w:val="xl9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" w:hAnsi="Arial" w:cs="Arial"/>
      <w:b/>
      <w:bCs/>
      <w:sz w:val="24"/>
      <w:szCs w:val="24"/>
    </w:rPr>
  </w:style>
  <w:style w:type="paragraph" w:customStyle="1" w:styleId="xl97">
    <w:name w:val="xl9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98">
    <w:name w:val="xl9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99">
    <w:name w:val="xl9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100">
    <w:name w:val="xl10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sz w:val="22"/>
      <w:szCs w:val="22"/>
    </w:rPr>
  </w:style>
  <w:style w:type="paragraph" w:customStyle="1" w:styleId="xl101">
    <w:name w:val="xl10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rFonts w:ascii="Arial" w:eastAsia="Arial" w:hAnsi="Arial" w:cs="Arial"/>
      <w:sz w:val="22"/>
      <w:szCs w:val="22"/>
    </w:rPr>
  </w:style>
  <w:style w:type="paragraph" w:customStyle="1" w:styleId="xl102">
    <w:name w:val="xl10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textAlignment w:val="center"/>
    </w:pPr>
    <w:rPr>
      <w:rFonts w:ascii="Arial" w:eastAsia="Arial" w:hAnsi="Arial" w:cs="Arial"/>
      <w:sz w:val="22"/>
      <w:szCs w:val="22"/>
    </w:rPr>
  </w:style>
  <w:style w:type="paragraph" w:customStyle="1" w:styleId="xl103">
    <w:name w:val="xl10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b/>
      <w:bCs/>
      <w:sz w:val="22"/>
      <w:szCs w:val="22"/>
    </w:rPr>
  </w:style>
  <w:style w:type="paragraph" w:customStyle="1" w:styleId="xl104">
    <w:name w:val="xl10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105">
    <w:name w:val="xl10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106">
    <w:name w:val="xl10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xl107">
    <w:name w:val="xl10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108">
    <w:name w:val="xl108"/>
    <w:basedOn w:val="a"/>
    <w:qFormat/>
    <w:pP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109">
    <w:name w:val="xl109"/>
    <w:basedOn w:val="a"/>
    <w:qFormat/>
    <w:pP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110">
    <w:name w:val="xl11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111">
    <w:name w:val="xl11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xl112">
    <w:name w:val="xl11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xl113">
    <w:name w:val="xl11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8"/>
      <w:szCs w:val="28"/>
    </w:rPr>
  </w:style>
  <w:style w:type="paragraph" w:styleId="af6">
    <w:name w:val="annotation subject"/>
    <w:basedOn w:val="17"/>
    <w:qFormat/>
    <w:rPr>
      <w:b/>
      <w:bCs/>
    </w:rPr>
  </w:style>
  <w:style w:type="paragraph" w:customStyle="1" w:styleId="xl114">
    <w:name w:val="xl11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b/>
      <w:bCs/>
      <w:sz w:val="26"/>
      <w:szCs w:val="26"/>
    </w:rPr>
  </w:style>
  <w:style w:type="paragraph" w:customStyle="1" w:styleId="xl115">
    <w:name w:val="xl11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xl116">
    <w:name w:val="xl11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b/>
      <w:bCs/>
      <w:sz w:val="26"/>
      <w:szCs w:val="26"/>
    </w:rPr>
  </w:style>
  <w:style w:type="paragraph" w:customStyle="1" w:styleId="xl117">
    <w:name w:val="xl11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xl118">
    <w:name w:val="xl11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xl119">
    <w:name w:val="xl11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b/>
      <w:bCs/>
      <w:sz w:val="26"/>
      <w:szCs w:val="26"/>
    </w:rPr>
  </w:style>
  <w:style w:type="paragraph" w:customStyle="1" w:styleId="xl120">
    <w:name w:val="xl12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xl121">
    <w:name w:val="xl12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sz w:val="27"/>
      <w:szCs w:val="27"/>
    </w:rPr>
  </w:style>
  <w:style w:type="paragraph" w:customStyle="1" w:styleId="xl122">
    <w:name w:val="xl12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b/>
      <w:bCs/>
      <w:sz w:val="27"/>
      <w:szCs w:val="27"/>
    </w:rPr>
  </w:style>
  <w:style w:type="paragraph" w:customStyle="1" w:styleId="xl123">
    <w:name w:val="xl12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b/>
      <w:bCs/>
      <w:sz w:val="27"/>
      <w:szCs w:val="27"/>
    </w:rPr>
  </w:style>
  <w:style w:type="paragraph" w:customStyle="1" w:styleId="xl124">
    <w:name w:val="xl124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" w:hAnsi="Arial" w:cs="Arial"/>
      <w:b/>
      <w:bCs/>
      <w:sz w:val="27"/>
      <w:szCs w:val="27"/>
    </w:rPr>
  </w:style>
  <w:style w:type="paragraph" w:customStyle="1" w:styleId="xl125">
    <w:name w:val="xl125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" w:hAnsi="Arial" w:cs="Arial"/>
      <w:b/>
      <w:bCs/>
      <w:sz w:val="27"/>
      <w:szCs w:val="27"/>
    </w:rPr>
  </w:style>
  <w:style w:type="paragraph" w:customStyle="1" w:styleId="xl126">
    <w:name w:val="xl126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" w:hAnsi="Arial" w:cs="Arial"/>
      <w:b/>
      <w:bCs/>
      <w:sz w:val="27"/>
      <w:szCs w:val="27"/>
    </w:rPr>
  </w:style>
  <w:style w:type="paragraph" w:customStyle="1" w:styleId="xl127">
    <w:name w:val="xl127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xl128">
    <w:name w:val="xl12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sz w:val="22"/>
      <w:szCs w:val="22"/>
    </w:rPr>
  </w:style>
  <w:style w:type="paragraph" w:customStyle="1" w:styleId="xl129">
    <w:name w:val="xl12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sz w:val="22"/>
      <w:szCs w:val="22"/>
    </w:rPr>
  </w:style>
  <w:style w:type="paragraph" w:customStyle="1" w:styleId="xl130">
    <w:name w:val="xl130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b/>
      <w:bCs/>
      <w:color w:val="3333FF"/>
      <w:sz w:val="26"/>
      <w:szCs w:val="26"/>
    </w:rPr>
  </w:style>
  <w:style w:type="paragraph" w:customStyle="1" w:styleId="xl131">
    <w:name w:val="xl131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color w:val="FF0000"/>
      <w:sz w:val="27"/>
      <w:szCs w:val="27"/>
    </w:rPr>
  </w:style>
  <w:style w:type="paragraph" w:customStyle="1" w:styleId="xl132">
    <w:name w:val="xl132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sz w:val="24"/>
      <w:szCs w:val="24"/>
    </w:rPr>
  </w:style>
  <w:style w:type="paragraph" w:customStyle="1" w:styleId="xl133">
    <w:name w:val="xl133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134">
    <w:name w:val="xl134"/>
    <w:basedOn w:val="a"/>
    <w:qFormat/>
    <w:pP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135">
    <w:name w:val="xl135"/>
    <w:basedOn w:val="a"/>
    <w:qFormat/>
    <w:pP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136">
    <w:name w:val="xl136"/>
    <w:basedOn w:val="a"/>
    <w:qFormat/>
    <w:pPr>
      <w:spacing w:before="100" w:after="100"/>
    </w:pPr>
    <w:rPr>
      <w:rFonts w:ascii="Arial" w:eastAsia="Arial" w:hAnsi="Arial" w:cs="Arial"/>
      <w:sz w:val="24"/>
      <w:szCs w:val="24"/>
    </w:rPr>
  </w:style>
  <w:style w:type="paragraph" w:customStyle="1" w:styleId="xl137">
    <w:name w:val="xl137"/>
    <w:basedOn w:val="a"/>
    <w:qFormat/>
    <w:pPr>
      <w:spacing w:before="100" w:after="100"/>
    </w:pPr>
    <w:rPr>
      <w:rFonts w:ascii="Arial" w:eastAsia="Arial" w:hAnsi="Arial" w:cs="Arial"/>
      <w:sz w:val="24"/>
      <w:szCs w:val="24"/>
    </w:rPr>
  </w:style>
  <w:style w:type="paragraph" w:customStyle="1" w:styleId="xl138">
    <w:name w:val="xl138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  <w:textAlignment w:val="center"/>
    </w:pPr>
    <w:rPr>
      <w:rFonts w:ascii="Arial" w:eastAsia="Arial" w:hAnsi="Arial" w:cs="Arial"/>
      <w:sz w:val="24"/>
      <w:szCs w:val="24"/>
    </w:rPr>
  </w:style>
  <w:style w:type="paragraph" w:customStyle="1" w:styleId="xl139">
    <w:name w:val="xl139"/>
    <w:basedOn w:val="a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" w:hAnsi="Arial" w:cs="Arial"/>
      <w:sz w:val="24"/>
      <w:szCs w:val="24"/>
    </w:rPr>
  </w:style>
  <w:style w:type="paragraph" w:customStyle="1" w:styleId="xl140">
    <w:name w:val="xl140"/>
    <w:basedOn w:val="a"/>
    <w:qFormat/>
    <w:pPr>
      <w:spacing w:before="100" w:after="100"/>
    </w:pPr>
    <w:rPr>
      <w:rFonts w:ascii="Arial" w:eastAsia="Arial" w:hAnsi="Arial" w:cs="Arial"/>
      <w:sz w:val="24"/>
      <w:szCs w:val="24"/>
    </w:rPr>
  </w:style>
  <w:style w:type="paragraph" w:customStyle="1" w:styleId="xl141">
    <w:name w:val="xl141"/>
    <w:basedOn w:val="a"/>
    <w:qFormat/>
    <w:pPr>
      <w:spacing w:before="100" w:after="100"/>
    </w:pPr>
    <w:rPr>
      <w:rFonts w:ascii="Arial" w:eastAsia="Arial" w:hAnsi="Arial" w:cs="Arial"/>
      <w:sz w:val="24"/>
      <w:szCs w:val="24"/>
    </w:rPr>
  </w:style>
  <w:style w:type="paragraph" w:customStyle="1" w:styleId="xl142">
    <w:name w:val="xl142"/>
    <w:basedOn w:val="a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  <w:jc w:val="center"/>
    </w:pPr>
    <w:rPr>
      <w:rFonts w:ascii="Arial" w:eastAsia="Arial" w:hAnsi="Arial" w:cs="Arial"/>
      <w:sz w:val="24"/>
      <w:szCs w:val="24"/>
    </w:rPr>
  </w:style>
  <w:style w:type="paragraph" w:customStyle="1" w:styleId="xl143">
    <w:name w:val="xl143"/>
    <w:basedOn w:val="a"/>
    <w:qFormat/>
    <w:pPr>
      <w:spacing w:before="100" w:after="100"/>
      <w:jc w:val="center"/>
    </w:pPr>
    <w:rPr>
      <w:rFonts w:ascii="Arial" w:eastAsia="Arial" w:hAnsi="Arial" w:cs="Arial"/>
      <w:sz w:val="24"/>
      <w:szCs w:val="24"/>
    </w:rPr>
  </w:style>
  <w:style w:type="paragraph" w:customStyle="1" w:styleId="xl144">
    <w:name w:val="xl144"/>
    <w:basedOn w:val="a"/>
    <w:qFormat/>
    <w:pPr>
      <w:spacing w:before="100" w:after="100"/>
      <w:jc w:val="center"/>
    </w:pPr>
    <w:rPr>
      <w:rFonts w:ascii="Arial" w:eastAsia="Arial" w:hAnsi="Arial" w:cs="Arial"/>
      <w:sz w:val="24"/>
      <w:szCs w:val="24"/>
    </w:rPr>
  </w:style>
  <w:style w:type="paragraph" w:customStyle="1" w:styleId="18">
    <w:name w:val="Заголовок таблицы ссылок1"/>
    <w:basedOn w:val="1"/>
    <w:qFormat/>
    <w:pPr>
      <w:keepLines/>
      <w:spacing w:before="240" w:line="247" w:lineRule="auto"/>
      <w:jc w:val="left"/>
    </w:pPr>
    <w:rPr>
      <w:rFonts w:ascii="Calibri Light" w:eastAsia="Calibri Light" w:hAnsi="Calibri Light" w:cs="Times New Roman"/>
      <w:b w:val="0"/>
      <w:color w:val="2E74B5"/>
      <w:sz w:val="32"/>
      <w:szCs w:val="32"/>
    </w:rPr>
  </w:style>
  <w:style w:type="paragraph" w:customStyle="1" w:styleId="Contents1">
    <w:name w:val="Contents 1"/>
    <w:basedOn w:val="a"/>
    <w:qFormat/>
    <w:pPr>
      <w:spacing w:after="120" w:line="360" w:lineRule="auto"/>
    </w:pPr>
    <w:rPr>
      <w:rFonts w:ascii="Arial" w:eastAsia="Arial" w:hAnsi="Arial" w:cs="Arial"/>
      <w:sz w:val="26"/>
    </w:rPr>
  </w:style>
  <w:style w:type="paragraph" w:customStyle="1" w:styleId="Contents2">
    <w:name w:val="Contents 2"/>
    <w:basedOn w:val="a"/>
    <w:qFormat/>
    <w:pPr>
      <w:ind w:left="200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24">
    <w:name w:val="Текст примечания2"/>
    <w:basedOn w:val="a"/>
    <w:qFormat/>
  </w:style>
  <w:style w:type="paragraph" w:customStyle="1" w:styleId="western">
    <w:name w:val="western"/>
    <w:basedOn w:val="a"/>
    <w:qFormat/>
    <w:pPr>
      <w:spacing w:before="100"/>
      <w:jc w:val="both"/>
    </w:pPr>
    <w:rPr>
      <w:sz w:val="28"/>
      <w:szCs w:val="28"/>
    </w:rPr>
  </w:style>
  <w:style w:type="paragraph" w:styleId="afa">
    <w:name w:val="Normal (Web)"/>
    <w:basedOn w:val="a"/>
    <w:qFormat/>
    <w:pPr>
      <w:spacing w:before="100" w:after="142" w:line="288" w:lineRule="auto"/>
      <w:ind w:firstLine="709"/>
      <w:jc w:val="both"/>
    </w:pPr>
    <w:rPr>
      <w:color w:val="000000"/>
      <w:sz w:val="24"/>
      <w:szCs w:val="24"/>
      <w:lang w:eastAsia="ru-RU"/>
    </w:rPr>
  </w:style>
  <w:style w:type="paragraph" w:customStyle="1" w:styleId="ContentsHeading">
    <w:name w:val="Contents Heading"/>
    <w:basedOn w:val="1"/>
    <w:qFormat/>
    <w:pPr>
      <w:keepLines/>
      <w:spacing w:before="240" w:line="252" w:lineRule="auto"/>
    </w:pPr>
    <w:rPr>
      <w:rFonts w:cs="Times New Roman"/>
      <w:sz w:val="28"/>
      <w:szCs w:val="32"/>
      <w:lang w:eastAsia="ru-RU"/>
    </w:rPr>
  </w:style>
  <w:style w:type="paragraph" w:customStyle="1" w:styleId="Contents3">
    <w:name w:val="Contents 3"/>
    <w:basedOn w:val="a"/>
    <w:autoRedefine/>
    <w:qFormat/>
    <w:pPr>
      <w:spacing w:after="100" w:line="252" w:lineRule="auto"/>
      <w:ind w:left="44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qFormat/>
    <w:pPr>
      <w:widowControl w:val="0"/>
      <w:textAlignment w:val="baseline"/>
    </w:pPr>
    <w:rPr>
      <w:rFonts w:asciiTheme="minorHAnsi" w:hAnsiTheme="minorHAnsi" w:cs="Calibri"/>
      <w:color w:val="00000A"/>
      <w:sz w:val="22"/>
    </w:rPr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5F9A-610E-4F93-9942-AFE663EF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6570</Words>
  <Characters>37453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AdmUvat</Company>
  <LinksUpToDate>false</LinksUpToDate>
  <CharactersWithSpaces>43936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anyesaa anyesaa</dc:creator>
  <dc:description/>
  <cp:lastModifiedBy>ISOGD1</cp:lastModifiedBy>
  <cp:revision>68</cp:revision>
  <cp:lastPrinted>2021-10-18T05:34:00Z</cp:lastPrinted>
  <dcterms:created xsi:type="dcterms:W3CDTF">2021-10-06T08:00:00Z</dcterms:created>
  <dcterms:modified xsi:type="dcterms:W3CDTF">2021-10-19T08:05:00Z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